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F1B" w:rsidRPr="009E6E93" w:rsidRDefault="00894D06" w:rsidP="00607F1B">
      <w:pPr>
        <w:spacing w:after="120" w:line="200" w:lineRule="exact"/>
        <w:rPr>
          <w:rFonts w:ascii="Arial" w:hAnsi="Arial"/>
          <w:u w:val="single"/>
        </w:rPr>
      </w:pPr>
      <w:r>
        <w:rPr>
          <w:rFonts w:ascii="Arial" w:hAnsi="Arial"/>
          <w:b/>
          <w:noProof/>
          <w:sz w:val="32"/>
        </w:rPr>
        <mc:AlternateContent>
          <mc:Choice Requires="wps">
            <w:drawing>
              <wp:anchor distT="0" distB="0" distL="114300" distR="114300" simplePos="0" relativeHeight="251659264" behindDoc="0" locked="0" layoutInCell="1" allowOverlap="1" wp14:editId="7A98801F">
                <wp:simplePos x="0" y="0"/>
                <wp:positionH relativeFrom="column">
                  <wp:posOffset>5621020</wp:posOffset>
                </wp:positionH>
                <wp:positionV relativeFrom="paragraph">
                  <wp:posOffset>-517525</wp:posOffset>
                </wp:positionV>
                <wp:extent cx="1143000" cy="457200"/>
                <wp:effectExtent l="0" t="0"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bookmarkStart w:id="0" w:name="OLE_LINK1"/>
                            <w:r w:rsidRPr="00F575C8">
                              <w:rPr>
                                <w:rFonts w:ascii="Times New Roman" w:hAnsi="Times New Roman"/>
                                <w:color w:val="000000"/>
                                <w:sz w:val="16"/>
                                <w:szCs w:val="16"/>
                              </w:rPr>
                              <w:t>Volume 1</w:t>
                            </w:r>
                            <w:r w:rsidR="00BC3770">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"MFR-1(new)!R24C6" \a \f 4 \r </w:instrText>
                            </w:r>
                            <w:r>
                              <w:rPr>
                                <w:rFonts w:ascii="Times New Roman" w:hAnsi="Times New Roman"/>
                                <w:color w:val="000000"/>
                                <w:sz w:val="16"/>
                                <w:szCs w:val="16"/>
                              </w:rPr>
                              <w:fldChar w:fldCharType="separate"/>
                            </w:r>
                            <w:r w:rsidRPr="00894D06">
                              <w:rPr>
                                <w:rFonts w:ascii="Times New Roman" w:eastAsiaTheme="minorEastAsia" w:hAnsi="Times New Roman"/>
                                <w:color w:val="000000"/>
                                <w:sz w:val="16"/>
                                <w:szCs w:val="16"/>
                              </w:rPr>
                              <w:t>31</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0"/>
                          <w:p w:rsidR="00894D06" w:rsidRDefault="00894D06" w:rsidP="00894D06"/>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42.6pt;margin-top:-40.75pt;width:9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" stroked="f">
                <v:textbox inset="7.5pt,3.75pt,7.5pt,3.75pt">
                  <w:txbxContent>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bookmarkStart w:id="1" w:name="OLE_LINK1"/>
                      <w:r w:rsidRPr="00F575C8">
                        <w:rPr>
                          <w:rFonts w:ascii="Times New Roman" w:hAnsi="Times New Roman"/>
                          <w:color w:val="000000"/>
                          <w:sz w:val="16"/>
                          <w:szCs w:val="16"/>
                        </w:rPr>
                        <w:t>Volume 1</w:t>
                      </w:r>
                      <w:r w:rsidR="00BC3770">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"MFR-1(new)!R24C6" \a \f 4 \r </w:instrText>
                      </w:r>
                      <w:r>
                        <w:rPr>
                          <w:rFonts w:ascii="Times New Roman" w:hAnsi="Times New Roman"/>
                          <w:color w:val="000000"/>
                          <w:sz w:val="16"/>
                          <w:szCs w:val="16"/>
                        </w:rPr>
                        <w:fldChar w:fldCharType="separate"/>
                      </w:r>
                      <w:r w:rsidRPr="00894D06">
                        <w:rPr>
                          <w:rFonts w:ascii="Times New Roman" w:eastAsiaTheme="minorEastAsia" w:hAnsi="Times New Roman"/>
                          <w:color w:val="000000"/>
                          <w:sz w:val="16"/>
                          <w:szCs w:val="16"/>
                        </w:rPr>
                        <w:t>31</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bookmarkEnd w:id="1"/>
                    <w:p w:rsidR="00894D06" w:rsidRDefault="00894D06" w:rsidP="00894D06"/>
                  </w:txbxContent>
                </v:textbox>
              </v:shape>
            </w:pict>
          </mc:Fallback>
        </mc:AlternateContent>
      </w:r>
      <w:r w:rsidR="007A7108">
        <w:rPr>
          <w:rFonts w:ascii="Arial" w:hAnsi="Arial"/>
          <w:b/>
          <w:noProof/>
          <w:sz w:val="32"/>
        </w:rPr>
        <w:drawing>
          <wp:anchor distT="0" distB="0" distL="114300" distR="114300" simplePos="0" relativeHeight="251658240" behindDoc="1" locked="0" layoutInCell="1" allowOverlap="1" wp14:anchorId="618C6213" wp14:editId="4E01FFC6">
            <wp:simplePos x="0" y="0"/>
            <wp:positionH relativeFrom="column">
              <wp:posOffset>3457575</wp:posOffset>
            </wp:positionH>
            <wp:positionV relativeFrom="paragraph">
              <wp:posOffset>-60325</wp:posOffset>
            </wp:positionV>
            <wp:extent cx="2647315" cy="476250"/>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315" cy="476250"/>
                    </a:xfrm>
                    <a:prstGeom prst="rect">
                      <a:avLst/>
                    </a:prstGeom>
                    <a:noFill/>
                  </pic:spPr>
                </pic:pic>
              </a:graphicData>
            </a:graphic>
          </wp:anchor>
        </w:drawing>
      </w:r>
      <w:r w:rsidR="00607F1B" w:rsidRPr="009E6E93">
        <w:rPr>
          <w:rFonts w:ascii="Arial" w:hAnsi="Arial"/>
          <w:b/>
          <w:u w:val="single"/>
        </w:rPr>
        <w:t>ELECTRIC SERVICE TARIFF:</w:t>
      </w:r>
      <w:r w:rsidR="00607F1B" w:rsidRPr="009E6E93">
        <w:rPr>
          <w:rFonts w:ascii="Arial" w:hAnsi="Arial"/>
          <w:b/>
        </w:rPr>
        <w:tab/>
      </w:r>
      <w:r w:rsidR="00607F1B" w:rsidRPr="009E6E93">
        <w:rPr>
          <w:rFonts w:ascii="Arial" w:hAnsi="Arial"/>
          <w:b/>
        </w:rPr>
        <w:tab/>
      </w:r>
      <w:r w:rsidR="00607F1B" w:rsidRPr="009E6E93">
        <w:rPr>
          <w:rFonts w:ascii="Arial" w:hAnsi="Arial"/>
          <w:b/>
          <w:sz w:val="28"/>
        </w:rPr>
        <w:tab/>
      </w:r>
    </w:p>
    <w:p w:rsidR="00565AFB" w:rsidRDefault="00607F1B" w:rsidP="000A0C3B">
      <w:pPr>
        <w:spacing w:after="120" w:line="320" w:lineRule="exact"/>
        <w:rPr>
          <w:rFonts w:ascii="Arial" w:hAnsi="Arial"/>
          <w:b/>
          <w:sz w:val="32"/>
        </w:rPr>
      </w:pPr>
      <w:r w:rsidRPr="009E6E93">
        <w:rPr>
          <w:rFonts w:ascii="Arial" w:hAnsi="Arial"/>
          <w:b/>
          <w:sz w:val="32"/>
        </w:rPr>
        <w:t xml:space="preserve">FLATBILL </w:t>
      </w:r>
      <w:r w:rsidR="000404C2">
        <w:rPr>
          <w:rFonts w:ascii="Arial" w:hAnsi="Arial"/>
          <w:b/>
          <w:sz w:val="32"/>
        </w:rPr>
        <w:t>FIRST YEAR</w:t>
      </w:r>
      <w:r w:rsidR="000A0C3B">
        <w:rPr>
          <w:rFonts w:ascii="Arial" w:hAnsi="Arial"/>
          <w:b/>
          <w:sz w:val="32"/>
        </w:rPr>
        <w:t xml:space="preserve"> </w:t>
      </w:r>
      <w:r w:rsidR="00565AFB">
        <w:rPr>
          <w:rFonts w:ascii="Arial" w:hAnsi="Arial"/>
          <w:b/>
          <w:sz w:val="32"/>
        </w:rPr>
        <w:t>SERVICE</w:t>
      </w:r>
    </w:p>
    <w:p w:rsidR="00607F1B" w:rsidRPr="000A0C3B" w:rsidRDefault="00607F1B" w:rsidP="000A0C3B">
      <w:pPr>
        <w:spacing w:after="120" w:line="320" w:lineRule="exact"/>
        <w:rPr>
          <w:rFonts w:ascii="Arial" w:hAnsi="Arial"/>
          <w:b/>
          <w:sz w:val="32"/>
        </w:rPr>
      </w:pPr>
      <w:r w:rsidRPr="009E6E93">
        <w:rPr>
          <w:rFonts w:ascii="Arial" w:hAnsi="Arial"/>
          <w:b/>
          <w:sz w:val="32"/>
        </w:rPr>
        <w:t xml:space="preserve">SCHEDULE: </w:t>
      </w:r>
      <w:r w:rsidR="000404C2">
        <w:rPr>
          <w:rFonts w:ascii="Arial" w:hAnsi="Arial"/>
          <w:b/>
          <w:sz w:val="32"/>
        </w:rPr>
        <w:t>“FBFY</w:t>
      </w:r>
      <w:r w:rsidR="000A0C3B">
        <w:rPr>
          <w:rFonts w:ascii="Arial" w:hAnsi="Arial"/>
          <w:b/>
          <w:sz w:val="32"/>
        </w:rPr>
        <w:t>-1”</w:t>
      </w:r>
      <w:r w:rsidR="00565AFB">
        <w:rPr>
          <w:rFonts w:ascii="Arial" w:hAnsi="Arial"/>
          <w:b/>
          <w:sz w:val="32"/>
        </w:rPr>
        <w:t xml:space="preserve"> </w:t>
      </w:r>
      <w:r w:rsidR="000A0C3B">
        <w:rPr>
          <w:rFonts w:ascii="Arial" w:hAnsi="Arial"/>
          <w:b/>
          <w:sz w:val="32"/>
        </w:rPr>
        <w:t>(Pilot)</w:t>
      </w:r>
      <w:r w:rsidRPr="009E6E93">
        <w:rPr>
          <w:rFonts w:ascii="Arial" w:hAnsi="Arial"/>
          <w:sz w:val="32"/>
        </w:rPr>
        <w:tab/>
      </w:r>
      <w:r w:rsidRPr="009E6E93">
        <w:rPr>
          <w:rFonts w:ascii="Arial" w:hAnsi="Arial"/>
          <w:sz w:val="32"/>
        </w:rPr>
        <w:tab/>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810"/>
        <w:gridCol w:w="5400"/>
        <w:gridCol w:w="1080"/>
        <w:gridCol w:w="990"/>
      </w:tblGrid>
      <w:tr w:rsidR="00607F1B" w:rsidRPr="009E6E93" w:rsidTr="0003115D">
        <w:trPr>
          <w:trHeight w:hRule="exact" w:val="260"/>
          <w:jc w:val="center"/>
        </w:trPr>
        <w:tc>
          <w:tcPr>
            <w:tcW w:w="810" w:type="dxa"/>
            <w:shd w:val="pct5" w:color="auto" w:fill="auto"/>
          </w:tcPr>
          <w:p w:rsidR="00607F1B" w:rsidRPr="009E6E93" w:rsidRDefault="00607F1B" w:rsidP="0003115D">
            <w:pPr>
              <w:spacing w:after="120" w:line="280" w:lineRule="exact"/>
              <w:jc w:val="center"/>
              <w:rPr>
                <w:rFonts w:ascii="Arial" w:hAnsi="Arial"/>
                <w:b/>
                <w:sz w:val="16"/>
                <w:u w:val="single"/>
              </w:rPr>
            </w:pPr>
            <w:r w:rsidRPr="009E6E93">
              <w:rPr>
                <w:rFonts w:ascii="Arial" w:hAnsi="Arial"/>
                <w:b/>
                <w:sz w:val="16"/>
                <w:u w:val="single"/>
              </w:rPr>
              <w:t>PAGE</w:t>
            </w:r>
          </w:p>
        </w:tc>
        <w:tc>
          <w:tcPr>
            <w:tcW w:w="5400" w:type="dxa"/>
            <w:shd w:val="pct5" w:color="auto" w:fill="auto"/>
          </w:tcPr>
          <w:p w:rsidR="00607F1B" w:rsidRPr="009E6E93" w:rsidRDefault="00607F1B" w:rsidP="0003115D">
            <w:pPr>
              <w:spacing w:after="120" w:line="280" w:lineRule="exact"/>
              <w:jc w:val="center"/>
              <w:rPr>
                <w:rFonts w:ascii="Arial" w:hAnsi="Arial"/>
                <w:b/>
                <w:sz w:val="16"/>
                <w:u w:val="single"/>
              </w:rPr>
            </w:pPr>
            <w:r w:rsidRPr="009E6E93">
              <w:rPr>
                <w:rFonts w:ascii="Arial" w:hAnsi="Arial"/>
                <w:b/>
                <w:sz w:val="16"/>
                <w:u w:val="single"/>
              </w:rPr>
              <w:t>EFFECTIVE DATE</w:t>
            </w:r>
          </w:p>
        </w:tc>
        <w:tc>
          <w:tcPr>
            <w:tcW w:w="1080" w:type="dxa"/>
            <w:shd w:val="pct5" w:color="auto" w:fill="auto"/>
          </w:tcPr>
          <w:p w:rsidR="00607F1B" w:rsidRPr="009E6E93" w:rsidRDefault="00607F1B" w:rsidP="0003115D">
            <w:pPr>
              <w:spacing w:after="120" w:line="280" w:lineRule="exact"/>
              <w:jc w:val="center"/>
              <w:rPr>
                <w:rFonts w:ascii="Arial" w:hAnsi="Arial"/>
                <w:b/>
                <w:sz w:val="16"/>
                <w:u w:val="single"/>
              </w:rPr>
            </w:pPr>
            <w:r w:rsidRPr="009E6E93">
              <w:rPr>
                <w:rFonts w:ascii="Arial" w:hAnsi="Arial"/>
                <w:b/>
                <w:sz w:val="16"/>
                <w:u w:val="single"/>
              </w:rPr>
              <w:t>REVISION</w:t>
            </w:r>
          </w:p>
        </w:tc>
        <w:tc>
          <w:tcPr>
            <w:tcW w:w="990" w:type="dxa"/>
            <w:shd w:val="pct5" w:color="auto" w:fill="auto"/>
          </w:tcPr>
          <w:p w:rsidR="00607F1B" w:rsidRPr="009E6E93" w:rsidRDefault="00607F1B" w:rsidP="0003115D">
            <w:pPr>
              <w:spacing w:after="120" w:line="280" w:lineRule="exact"/>
              <w:jc w:val="center"/>
              <w:rPr>
                <w:rFonts w:ascii="Arial" w:hAnsi="Arial"/>
                <w:b/>
                <w:sz w:val="16"/>
                <w:u w:val="single"/>
              </w:rPr>
            </w:pPr>
            <w:r w:rsidRPr="009E6E93">
              <w:rPr>
                <w:rFonts w:ascii="Arial" w:hAnsi="Arial"/>
                <w:b/>
                <w:sz w:val="16"/>
                <w:u w:val="single"/>
              </w:rPr>
              <w:t>PAGE</w:t>
            </w:r>
          </w:p>
        </w:tc>
      </w:tr>
      <w:tr w:rsidR="00607F1B" w:rsidRPr="009E6E93" w:rsidTr="0003115D">
        <w:trPr>
          <w:jc w:val="center"/>
        </w:trPr>
        <w:tc>
          <w:tcPr>
            <w:tcW w:w="810" w:type="dxa"/>
            <w:shd w:val="pct5" w:color="auto" w:fill="auto"/>
          </w:tcPr>
          <w:p w:rsidR="00607F1B" w:rsidRPr="009E6E93" w:rsidRDefault="00607F1B" w:rsidP="0003115D">
            <w:pPr>
              <w:spacing w:after="120" w:line="280" w:lineRule="exact"/>
              <w:jc w:val="center"/>
              <w:rPr>
                <w:rFonts w:ascii="Arial" w:hAnsi="Arial"/>
              </w:rPr>
            </w:pPr>
            <w:r w:rsidRPr="009E6E93">
              <w:rPr>
                <w:rFonts w:ascii="Arial" w:hAnsi="Arial"/>
              </w:rPr>
              <w:t xml:space="preserve">1 of 3 </w:t>
            </w:r>
          </w:p>
        </w:tc>
        <w:tc>
          <w:tcPr>
            <w:tcW w:w="5400" w:type="dxa"/>
            <w:shd w:val="pct5" w:color="auto" w:fill="auto"/>
          </w:tcPr>
          <w:p w:rsidR="00607F1B" w:rsidRPr="009E6E93" w:rsidRDefault="00607F1B" w:rsidP="0003115D">
            <w:pPr>
              <w:spacing w:after="120" w:line="280" w:lineRule="exact"/>
              <w:jc w:val="center"/>
              <w:rPr>
                <w:rFonts w:ascii="Arial" w:hAnsi="Arial"/>
              </w:rPr>
            </w:pPr>
            <w:r w:rsidRPr="009E6E93">
              <w:rPr>
                <w:rFonts w:ascii="Arial" w:hAnsi="Arial"/>
              </w:rPr>
              <w:t xml:space="preserve">With Bills Rendered for the Billing Month of </w:t>
            </w:r>
            <w:r w:rsidR="004B6537">
              <w:rPr>
                <w:rFonts w:ascii="Arial" w:hAnsi="Arial"/>
              </w:rPr>
              <w:t>June</w:t>
            </w:r>
            <w:r w:rsidRPr="003739FF">
              <w:rPr>
                <w:rFonts w:ascii="Arial" w:hAnsi="Arial"/>
              </w:rPr>
              <w:t xml:space="preserve">, </w:t>
            </w:r>
            <w:r w:rsidRPr="009E6E93">
              <w:rPr>
                <w:rFonts w:ascii="Arial" w:hAnsi="Arial"/>
              </w:rPr>
              <w:t>201</w:t>
            </w:r>
            <w:r w:rsidR="006858AE">
              <w:rPr>
                <w:rFonts w:ascii="Arial" w:hAnsi="Arial"/>
              </w:rPr>
              <w:t>8</w:t>
            </w:r>
          </w:p>
        </w:tc>
        <w:tc>
          <w:tcPr>
            <w:tcW w:w="1080" w:type="dxa"/>
            <w:shd w:val="pct5" w:color="auto" w:fill="auto"/>
          </w:tcPr>
          <w:p w:rsidR="00607F1B" w:rsidRPr="009E6E93" w:rsidRDefault="00607F1B" w:rsidP="0003115D">
            <w:pPr>
              <w:spacing w:after="120" w:line="280" w:lineRule="exact"/>
              <w:jc w:val="center"/>
              <w:rPr>
                <w:rFonts w:ascii="Arial" w:hAnsi="Arial"/>
              </w:rPr>
            </w:pPr>
            <w:r w:rsidRPr="009E6E93">
              <w:rPr>
                <w:rFonts w:ascii="Arial" w:hAnsi="Arial"/>
              </w:rPr>
              <w:t>Original</w:t>
            </w:r>
          </w:p>
        </w:tc>
        <w:tc>
          <w:tcPr>
            <w:tcW w:w="990" w:type="dxa"/>
            <w:shd w:val="pct5" w:color="auto" w:fill="auto"/>
          </w:tcPr>
          <w:p w:rsidR="00607F1B" w:rsidRPr="009E6E93" w:rsidRDefault="00607F1B" w:rsidP="0003115D">
            <w:pPr>
              <w:spacing w:after="120" w:line="280" w:lineRule="exact"/>
              <w:jc w:val="center"/>
              <w:rPr>
                <w:rFonts w:ascii="Arial" w:hAnsi="Arial"/>
              </w:rPr>
            </w:pPr>
            <w:r w:rsidRPr="009E6E93">
              <w:rPr>
                <w:rFonts w:ascii="Arial" w:hAnsi="Arial"/>
              </w:rPr>
              <w:t>2.0</w:t>
            </w:r>
            <w:r w:rsidR="00B119D1">
              <w:rPr>
                <w:rFonts w:ascii="Arial" w:hAnsi="Arial"/>
              </w:rPr>
              <w:t>5</w:t>
            </w:r>
          </w:p>
        </w:tc>
      </w:tr>
    </w:tbl>
    <w:p w:rsidR="00607F1B" w:rsidRPr="009E6E93" w:rsidRDefault="00607F1B" w:rsidP="00607F1B">
      <w:pPr>
        <w:spacing w:after="120" w:line="200" w:lineRule="exact"/>
        <w:jc w:val="center"/>
        <w:rPr>
          <w:rFonts w:ascii="Arial" w:hAnsi="Arial"/>
          <w:b/>
        </w:rPr>
      </w:pPr>
    </w:p>
    <w:p w:rsidR="00607F1B" w:rsidRPr="009E6E93" w:rsidRDefault="00607F1B" w:rsidP="00607F1B">
      <w:pPr>
        <w:spacing w:after="120"/>
        <w:ind w:left="288" w:right="288"/>
        <w:jc w:val="center"/>
        <w:rPr>
          <w:rFonts w:ascii="Arial" w:hAnsi="Arial"/>
          <w:b/>
          <w:caps/>
        </w:rPr>
      </w:pPr>
      <w:r w:rsidRPr="009E6E93">
        <w:rPr>
          <w:rFonts w:ascii="Arial" w:hAnsi="Arial"/>
          <w:b/>
          <w:caps/>
        </w:rPr>
        <w:t>AVAILABILITY:</w:t>
      </w:r>
    </w:p>
    <w:p w:rsidR="00607F1B" w:rsidRPr="009E6E93" w:rsidRDefault="00607F1B" w:rsidP="00607F1B">
      <w:pPr>
        <w:spacing w:after="120"/>
        <w:ind w:left="288" w:right="288"/>
        <w:jc w:val="both"/>
        <w:rPr>
          <w:rFonts w:ascii="Arial" w:hAnsi="Arial"/>
        </w:rPr>
      </w:pPr>
      <w:r w:rsidRPr="009E6E93">
        <w:rPr>
          <w:rFonts w:ascii="Arial" w:hAnsi="Arial"/>
        </w:rPr>
        <w:t>Throughout the Company's service area from existing lines of adequate capacity.</w:t>
      </w:r>
    </w:p>
    <w:p w:rsidR="00607F1B" w:rsidRPr="009E6E93" w:rsidRDefault="00607F1B" w:rsidP="00607F1B">
      <w:pPr>
        <w:spacing w:after="120"/>
        <w:ind w:left="288" w:right="288"/>
        <w:jc w:val="center"/>
        <w:rPr>
          <w:rFonts w:ascii="Arial" w:hAnsi="Arial"/>
          <w:b/>
          <w:caps/>
        </w:rPr>
      </w:pPr>
      <w:r w:rsidRPr="009E6E93">
        <w:rPr>
          <w:rFonts w:ascii="Arial" w:hAnsi="Arial"/>
          <w:b/>
          <w:caps/>
        </w:rPr>
        <w:t>APPLICABILITY:</w:t>
      </w:r>
    </w:p>
    <w:p w:rsidR="00607F1B" w:rsidRPr="009E6E93" w:rsidRDefault="00607F1B" w:rsidP="00607F1B">
      <w:pPr>
        <w:spacing w:afterLines="120" w:after="288"/>
        <w:ind w:left="288" w:right="288"/>
        <w:jc w:val="both"/>
        <w:rPr>
          <w:rFonts w:ascii="Arial" w:hAnsi="Arial"/>
        </w:rPr>
      </w:pPr>
      <w:r w:rsidRPr="00521550">
        <w:rPr>
          <w:rFonts w:ascii="Arial" w:hAnsi="Arial"/>
        </w:rPr>
        <w:t xml:space="preserve">Applicable </w:t>
      </w:r>
      <w:r w:rsidR="00DD4B08" w:rsidRPr="00521550">
        <w:rPr>
          <w:rFonts w:ascii="Arial" w:hAnsi="Arial"/>
        </w:rPr>
        <w:t xml:space="preserve">to </w:t>
      </w:r>
      <w:r w:rsidR="002A60F8" w:rsidRPr="00521550">
        <w:rPr>
          <w:rFonts w:ascii="Arial" w:hAnsi="Arial"/>
        </w:rPr>
        <w:t xml:space="preserve">residential </w:t>
      </w:r>
      <w:r w:rsidR="00DD4B08" w:rsidRPr="00521550">
        <w:rPr>
          <w:rFonts w:ascii="Arial" w:hAnsi="Arial"/>
        </w:rPr>
        <w:t xml:space="preserve">customers where the </w:t>
      </w:r>
      <w:r w:rsidR="00F27E48" w:rsidRPr="00521550">
        <w:rPr>
          <w:rFonts w:ascii="Arial" w:hAnsi="Arial"/>
        </w:rPr>
        <w:t>existing</w:t>
      </w:r>
      <w:r w:rsidR="00DD4B08" w:rsidRPr="00521550">
        <w:rPr>
          <w:rFonts w:ascii="Arial" w:hAnsi="Arial"/>
        </w:rPr>
        <w:t xml:space="preserve"> premise</w:t>
      </w:r>
      <w:r w:rsidR="00E65CC1">
        <w:rPr>
          <w:rFonts w:ascii="Arial" w:hAnsi="Arial"/>
        </w:rPr>
        <w:t>s</w:t>
      </w:r>
      <w:r w:rsidR="00DD4B08" w:rsidRPr="00521550">
        <w:rPr>
          <w:rFonts w:ascii="Arial" w:hAnsi="Arial"/>
        </w:rPr>
        <w:t xml:space="preserve"> </w:t>
      </w:r>
      <w:r w:rsidR="00F27E48" w:rsidRPr="00521550">
        <w:rPr>
          <w:rFonts w:ascii="Arial" w:hAnsi="Arial"/>
        </w:rPr>
        <w:t>has</w:t>
      </w:r>
      <w:r w:rsidR="00A8659C" w:rsidRPr="00521550">
        <w:rPr>
          <w:rFonts w:ascii="Arial" w:hAnsi="Arial"/>
        </w:rPr>
        <w:t xml:space="preserve"> been served by Georgia P</w:t>
      </w:r>
      <w:r w:rsidR="002A60F8" w:rsidRPr="00521550">
        <w:rPr>
          <w:rFonts w:ascii="Arial" w:hAnsi="Arial"/>
        </w:rPr>
        <w:t xml:space="preserve">ower for at least a combined total of 12 months, and the </w:t>
      </w:r>
      <w:r w:rsidR="002013A0" w:rsidRPr="00521550">
        <w:rPr>
          <w:rFonts w:ascii="Arial" w:hAnsi="Arial"/>
        </w:rPr>
        <w:t>participating</w:t>
      </w:r>
      <w:r w:rsidR="002A60F8" w:rsidRPr="00521550">
        <w:rPr>
          <w:rFonts w:ascii="Arial" w:hAnsi="Arial"/>
        </w:rPr>
        <w:t xml:space="preserve"> customer is in good financial standing with Georgia Power.</w:t>
      </w:r>
      <w:r w:rsidR="002013A0" w:rsidRPr="00521550">
        <w:rPr>
          <w:rFonts w:ascii="Arial" w:hAnsi="Arial"/>
        </w:rPr>
        <w:t xml:space="preserve"> The pilot is designed </w:t>
      </w:r>
      <w:r w:rsidR="002013A0">
        <w:rPr>
          <w:rFonts w:ascii="Arial" w:hAnsi="Arial"/>
        </w:rPr>
        <w:t>for a sample of 1,000 participants</w:t>
      </w:r>
      <w:r w:rsidR="004324AD">
        <w:rPr>
          <w:rFonts w:ascii="Arial" w:hAnsi="Arial"/>
        </w:rPr>
        <w:t xml:space="preserve"> and will be offered to customers at the time of initiating service at an existing premise</w:t>
      </w:r>
      <w:r w:rsidR="00E65CC1">
        <w:rPr>
          <w:rFonts w:ascii="Arial" w:hAnsi="Arial"/>
        </w:rPr>
        <w:t>s</w:t>
      </w:r>
      <w:r w:rsidR="002013A0">
        <w:rPr>
          <w:rFonts w:ascii="Arial" w:hAnsi="Arial"/>
        </w:rPr>
        <w:t>.</w:t>
      </w:r>
    </w:p>
    <w:p w:rsidR="00607F1B" w:rsidRPr="009E6E93" w:rsidRDefault="004324AD" w:rsidP="00607F1B">
      <w:pPr>
        <w:spacing w:afterLines="120" w:after="288"/>
        <w:ind w:left="288" w:right="288"/>
        <w:jc w:val="both"/>
        <w:rPr>
          <w:rFonts w:ascii="Arial" w:hAnsi="Arial"/>
        </w:rPr>
      </w:pPr>
      <w:r>
        <w:rPr>
          <w:rFonts w:ascii="Arial" w:hAnsi="Arial"/>
        </w:rPr>
        <w:t>Flat</w:t>
      </w:r>
      <w:r w:rsidR="00607F1B" w:rsidRPr="009E6E93">
        <w:rPr>
          <w:rFonts w:ascii="Arial" w:hAnsi="Arial"/>
        </w:rPr>
        <w:t xml:space="preserve">Bill </w:t>
      </w:r>
      <w:r w:rsidR="000404C2">
        <w:rPr>
          <w:rFonts w:ascii="Arial" w:hAnsi="Arial"/>
        </w:rPr>
        <w:t>First Year</w:t>
      </w:r>
      <w:r w:rsidR="002013A0">
        <w:rPr>
          <w:rFonts w:ascii="Arial" w:hAnsi="Arial"/>
        </w:rPr>
        <w:t xml:space="preserve"> </w:t>
      </w:r>
      <w:r w:rsidR="00607F1B" w:rsidRPr="009E6E93">
        <w:rPr>
          <w:rFonts w:ascii="Arial" w:hAnsi="Arial"/>
        </w:rPr>
        <w:t>offers will not be made to accounts where the monthly calculated amount is less than twenty-five ($25) dollars.  All customers must have separately metered dwellings or facilities. Service shall not be resold or shared with others.</w:t>
      </w:r>
    </w:p>
    <w:p w:rsidR="00607F1B" w:rsidRPr="009E6E93" w:rsidRDefault="00607F1B" w:rsidP="00607F1B">
      <w:pPr>
        <w:spacing w:after="120"/>
        <w:ind w:left="288" w:right="288"/>
        <w:jc w:val="center"/>
        <w:rPr>
          <w:rFonts w:ascii="Arial" w:hAnsi="Arial"/>
          <w:b/>
          <w:caps/>
        </w:rPr>
      </w:pPr>
      <w:r w:rsidRPr="009E6E93">
        <w:rPr>
          <w:rFonts w:ascii="Arial" w:hAnsi="Arial"/>
          <w:b/>
          <w:caps/>
        </w:rPr>
        <w:t>TYPE OF SERVICE:</w:t>
      </w:r>
    </w:p>
    <w:p w:rsidR="00607F1B" w:rsidRPr="009E6E93" w:rsidRDefault="00607F1B" w:rsidP="00607F1B">
      <w:pPr>
        <w:spacing w:after="135"/>
        <w:ind w:left="288" w:right="288"/>
        <w:jc w:val="both"/>
        <w:rPr>
          <w:rFonts w:ascii="Arial" w:hAnsi="Arial"/>
        </w:rPr>
      </w:pPr>
      <w:r w:rsidRPr="009E6E93">
        <w:rPr>
          <w:rFonts w:ascii="Arial" w:hAnsi="Arial"/>
        </w:rPr>
        <w:t>Single or three phase, 60 hertz, at a standard voltage.</w:t>
      </w:r>
    </w:p>
    <w:p w:rsidR="00607F1B" w:rsidRPr="009E6E93" w:rsidRDefault="00607F1B" w:rsidP="00607F1B">
      <w:pPr>
        <w:spacing w:after="120"/>
        <w:ind w:left="288" w:right="288"/>
        <w:jc w:val="center"/>
        <w:rPr>
          <w:rFonts w:ascii="Arial" w:hAnsi="Arial"/>
          <w:b/>
          <w:caps/>
        </w:rPr>
      </w:pPr>
      <w:r w:rsidRPr="009E6E93">
        <w:rPr>
          <w:rFonts w:ascii="Arial" w:hAnsi="Arial"/>
          <w:b/>
          <w:caps/>
        </w:rPr>
        <w:t>term of contract:</w:t>
      </w:r>
    </w:p>
    <w:p w:rsidR="00607F1B" w:rsidRPr="009E6E93" w:rsidRDefault="00607F1B" w:rsidP="00607F1B">
      <w:pPr>
        <w:spacing w:after="120"/>
        <w:ind w:left="288" w:right="288"/>
        <w:jc w:val="both"/>
        <w:rPr>
          <w:rFonts w:ascii="Arial" w:hAnsi="Arial"/>
        </w:rPr>
      </w:pPr>
      <w:r w:rsidRPr="009E6E93">
        <w:rPr>
          <w:rFonts w:ascii="Arial" w:hAnsi="Arial"/>
        </w:rPr>
        <w:t xml:space="preserve">Service hereunder shall be for </w:t>
      </w:r>
      <w:r w:rsidR="00EE73DD">
        <w:rPr>
          <w:rFonts w:ascii="Arial" w:hAnsi="Arial"/>
        </w:rPr>
        <w:t>the length of the contract period</w:t>
      </w:r>
      <w:r w:rsidR="004324AD">
        <w:rPr>
          <w:rFonts w:ascii="Arial" w:hAnsi="Arial"/>
        </w:rPr>
        <w:t xml:space="preserve">, which </w:t>
      </w:r>
      <w:r w:rsidR="00B47EDC">
        <w:rPr>
          <w:rFonts w:ascii="Arial" w:hAnsi="Arial"/>
        </w:rPr>
        <w:t>will be</w:t>
      </w:r>
      <w:r w:rsidR="004324AD">
        <w:rPr>
          <w:rFonts w:ascii="Arial" w:hAnsi="Arial"/>
        </w:rPr>
        <w:t xml:space="preserve"> either six months or one year</w:t>
      </w:r>
      <w:r w:rsidR="00DD4B08">
        <w:rPr>
          <w:rFonts w:ascii="Arial" w:hAnsi="Arial"/>
        </w:rPr>
        <w:t>.</w:t>
      </w:r>
      <w:r w:rsidR="00EE73DD" w:rsidRPr="009E6E93">
        <w:rPr>
          <w:rFonts w:ascii="Arial" w:hAnsi="Arial"/>
        </w:rPr>
        <w:t xml:space="preserve"> There</w:t>
      </w:r>
      <w:r w:rsidRPr="009E6E93">
        <w:rPr>
          <w:rFonts w:ascii="Arial" w:hAnsi="Arial"/>
        </w:rPr>
        <w:t xml:space="preserve"> is no true-up in customers’ bills at the end of the</w:t>
      </w:r>
      <w:r w:rsidR="00800D96">
        <w:rPr>
          <w:rFonts w:ascii="Arial" w:hAnsi="Arial"/>
        </w:rPr>
        <w:t xml:space="preserve"> contract period. All eligible</w:t>
      </w:r>
      <w:r w:rsidR="00B119D1">
        <w:rPr>
          <w:rFonts w:ascii="Arial" w:hAnsi="Arial"/>
        </w:rPr>
        <w:t xml:space="preserve"> “FlatBill”</w:t>
      </w:r>
      <w:r w:rsidR="00800D96">
        <w:rPr>
          <w:rFonts w:ascii="Arial" w:hAnsi="Arial"/>
        </w:rPr>
        <w:t xml:space="preserve"> </w:t>
      </w:r>
      <w:r w:rsidRPr="009E6E93">
        <w:rPr>
          <w:rFonts w:ascii="Arial" w:hAnsi="Arial"/>
        </w:rPr>
        <w:t>o</w:t>
      </w:r>
      <w:r w:rsidR="00A82EA3">
        <w:rPr>
          <w:rFonts w:ascii="Arial" w:hAnsi="Arial"/>
        </w:rPr>
        <w:t>ffers will be updated with the customer’s</w:t>
      </w:r>
      <w:r w:rsidRPr="009E6E93">
        <w:rPr>
          <w:rFonts w:ascii="Arial" w:hAnsi="Arial"/>
        </w:rPr>
        <w:t xml:space="preserve"> previous consumption</w:t>
      </w:r>
      <w:r w:rsidR="00C92607">
        <w:rPr>
          <w:rFonts w:ascii="Arial" w:hAnsi="Arial"/>
        </w:rPr>
        <w:t xml:space="preserve"> at the end of the contract and </w:t>
      </w:r>
      <w:r w:rsidRPr="009E6E93">
        <w:rPr>
          <w:rFonts w:ascii="Arial" w:hAnsi="Arial"/>
        </w:rPr>
        <w:t>will automatically renew</w:t>
      </w:r>
      <w:r w:rsidR="00B119D1">
        <w:rPr>
          <w:rFonts w:ascii="Arial" w:hAnsi="Arial"/>
        </w:rPr>
        <w:t xml:space="preserve"> for the following year</w:t>
      </w:r>
      <w:r w:rsidRPr="009E6E93">
        <w:rPr>
          <w:rFonts w:ascii="Arial" w:hAnsi="Arial"/>
        </w:rPr>
        <w:t xml:space="preserve"> unless the customer notifies the Company otherwise.</w:t>
      </w:r>
      <w:r w:rsidR="00B119D1">
        <w:rPr>
          <w:rFonts w:ascii="Arial" w:hAnsi="Arial"/>
        </w:rPr>
        <w:t xml:space="preserve"> Customers with contract term of six months will receive an updated “FlatBill </w:t>
      </w:r>
      <w:r w:rsidR="000404C2">
        <w:rPr>
          <w:rFonts w:ascii="Arial" w:hAnsi="Arial"/>
        </w:rPr>
        <w:t>First Year</w:t>
      </w:r>
      <w:r w:rsidR="00B119D1">
        <w:rPr>
          <w:rFonts w:ascii="Arial" w:hAnsi="Arial"/>
        </w:rPr>
        <w:t>” offer at the end of the contract and will automatically renew unless the customer notifies the Company otherwise.</w:t>
      </w:r>
    </w:p>
    <w:p w:rsidR="00607F1B" w:rsidRPr="009E6E93" w:rsidRDefault="00607F1B" w:rsidP="00607F1B">
      <w:pPr>
        <w:spacing w:after="120"/>
        <w:ind w:left="288" w:right="288"/>
        <w:jc w:val="both"/>
        <w:rPr>
          <w:rFonts w:ascii="Arial" w:hAnsi="Arial"/>
          <w:snapToGrid w:val="0"/>
        </w:rPr>
      </w:pPr>
      <w:r w:rsidRPr="009E6E93">
        <w:rPr>
          <w:rFonts w:ascii="Arial" w:hAnsi="Arial"/>
        </w:rPr>
        <w:t>A customer who withdraws from the program prior to the end of the contract period may be required to pay an additional amount.  Specifically, if the amount of electricity such customers actually used results in a billing amount under the “Residential Service” tariff that is greater than the amount for which they have been billed under the “FlatBill</w:t>
      </w:r>
      <w:r w:rsidR="00800D96">
        <w:rPr>
          <w:rFonts w:ascii="Arial" w:hAnsi="Arial"/>
        </w:rPr>
        <w:t xml:space="preserve"> </w:t>
      </w:r>
      <w:r w:rsidR="000404C2">
        <w:rPr>
          <w:rFonts w:ascii="Arial" w:hAnsi="Arial"/>
        </w:rPr>
        <w:t>First Year</w:t>
      </w:r>
      <w:r w:rsidRPr="009E6E93">
        <w:rPr>
          <w:rFonts w:ascii="Arial" w:hAnsi="Arial"/>
        </w:rPr>
        <w:t xml:space="preserve">” tariff, such customers must pay that difference.  </w:t>
      </w:r>
      <w:r w:rsidRPr="009E6E93">
        <w:rPr>
          <w:rFonts w:ascii="Arial" w:hAnsi="Arial"/>
          <w:snapToGrid w:val="0"/>
        </w:rPr>
        <w:t xml:space="preserve">Customers will not receive any refund or credit for amounts paid under </w:t>
      </w:r>
      <w:r w:rsidR="00800D96">
        <w:rPr>
          <w:rFonts w:ascii="Arial" w:hAnsi="Arial"/>
          <w:snapToGrid w:val="0"/>
        </w:rPr>
        <w:t>this</w:t>
      </w:r>
      <w:r w:rsidRPr="009E6E93">
        <w:rPr>
          <w:rFonts w:ascii="Arial" w:hAnsi="Arial"/>
          <w:snapToGrid w:val="0"/>
        </w:rPr>
        <w:t xml:space="preserve"> tariff if the amount of electricity actually used results in a billing amount under the “Residential Service” tariff that is less than the amount for which such customers have been billed.</w:t>
      </w:r>
    </w:p>
    <w:p w:rsidR="00607F1B" w:rsidRPr="009E6E93" w:rsidRDefault="00607F1B" w:rsidP="00607F1B">
      <w:pPr>
        <w:spacing w:after="120"/>
        <w:ind w:left="285" w:right="288"/>
        <w:jc w:val="center"/>
        <w:rPr>
          <w:rFonts w:ascii="Arial" w:hAnsi="Arial"/>
          <w:b/>
          <w:caps/>
        </w:rPr>
      </w:pPr>
      <w:r w:rsidRPr="009E6E93">
        <w:rPr>
          <w:rFonts w:ascii="Arial" w:hAnsi="Arial"/>
          <w:b/>
          <w:caps/>
        </w:rPr>
        <w:t>BILL FORMULA:</w:t>
      </w:r>
    </w:p>
    <w:p w:rsidR="00607F1B" w:rsidRDefault="00607F1B" w:rsidP="00607F1B">
      <w:pPr>
        <w:pStyle w:val="BlockText"/>
        <w:tabs>
          <w:tab w:val="clear" w:pos="360"/>
          <w:tab w:val="center" w:pos="2880"/>
        </w:tabs>
        <w:spacing w:after="120"/>
        <w:ind w:left="3060" w:right="216" w:hanging="2790"/>
        <w:rPr>
          <w:rFonts w:ascii="Arial" w:hAnsi="Arial"/>
        </w:rPr>
      </w:pPr>
      <w:r w:rsidRPr="009E6E93">
        <w:rPr>
          <w:rFonts w:ascii="Arial" w:hAnsi="Arial"/>
          <w:b/>
        </w:rPr>
        <w:t>Monthly Bill</w:t>
      </w:r>
      <w:r w:rsidR="00265816">
        <w:rPr>
          <w:rFonts w:ascii="Arial" w:hAnsi="Arial"/>
          <w:b/>
        </w:rPr>
        <w:tab/>
      </w:r>
      <w:r w:rsidRPr="009E6E93">
        <w:rPr>
          <w:rFonts w:ascii="Arial" w:hAnsi="Arial"/>
        </w:rPr>
        <w:t>=</w:t>
      </w:r>
      <w:r w:rsidRPr="009E6E93">
        <w:rPr>
          <w:rFonts w:ascii="Arial" w:hAnsi="Arial"/>
        </w:rPr>
        <w:tab/>
        <w:t>[Expected Monthly kWh *(Energy Charges) * (1+ Risk Adder %)] + Basic Service Charge</w:t>
      </w:r>
    </w:p>
    <w:p w:rsidR="00607F1B" w:rsidRDefault="00D65E97" w:rsidP="00607F1B">
      <w:pPr>
        <w:pStyle w:val="BlockText"/>
        <w:tabs>
          <w:tab w:val="clear" w:pos="360"/>
          <w:tab w:val="center" w:pos="2880"/>
        </w:tabs>
        <w:spacing w:after="120"/>
        <w:ind w:left="3060" w:right="216" w:hanging="2790"/>
        <w:rPr>
          <w:rFonts w:ascii="Arial" w:hAnsi="Arial"/>
        </w:rPr>
      </w:pPr>
      <w:r>
        <w:rPr>
          <w:rFonts w:ascii="Arial" w:hAnsi="Arial"/>
          <w:b/>
        </w:rPr>
        <w:t>Contract Period</w:t>
      </w:r>
      <w:r w:rsidR="00607F1B" w:rsidRPr="009E6E93">
        <w:rPr>
          <w:rFonts w:ascii="Arial" w:hAnsi="Arial"/>
          <w:b/>
        </w:rPr>
        <w:tab/>
      </w:r>
      <w:r w:rsidR="00607F1B" w:rsidRPr="009E6E93">
        <w:rPr>
          <w:rFonts w:ascii="Arial" w:hAnsi="Arial"/>
        </w:rPr>
        <w:t>=</w:t>
      </w:r>
      <w:r w:rsidR="00607F1B" w:rsidRPr="009E6E93">
        <w:rPr>
          <w:rFonts w:ascii="Arial" w:hAnsi="Arial"/>
        </w:rPr>
        <w:tab/>
      </w:r>
      <w:r w:rsidR="00723F24">
        <w:rPr>
          <w:rFonts w:ascii="Arial" w:hAnsi="Arial"/>
        </w:rPr>
        <w:t>6 or 12 months</w:t>
      </w:r>
    </w:p>
    <w:p w:rsidR="00723F24" w:rsidRPr="009E6E93" w:rsidRDefault="00723F24" w:rsidP="00723F24">
      <w:pPr>
        <w:pStyle w:val="BlockText"/>
        <w:tabs>
          <w:tab w:val="clear" w:pos="360"/>
          <w:tab w:val="center" w:pos="2880"/>
        </w:tabs>
        <w:spacing w:after="120"/>
        <w:ind w:left="3060" w:right="216" w:hanging="2790"/>
        <w:rPr>
          <w:rFonts w:ascii="Arial" w:hAnsi="Arial"/>
        </w:rPr>
      </w:pPr>
      <w:r>
        <w:rPr>
          <w:rFonts w:ascii="Arial" w:hAnsi="Arial"/>
          <w:b/>
        </w:rPr>
        <w:t>Total Contract Period</w:t>
      </w:r>
      <w:r w:rsidRPr="009E6E93">
        <w:rPr>
          <w:rFonts w:ascii="Arial" w:hAnsi="Arial"/>
          <w:b/>
        </w:rPr>
        <w:t xml:space="preserve"> Bill</w:t>
      </w:r>
      <w:r w:rsidRPr="009E6E93">
        <w:rPr>
          <w:rFonts w:ascii="Arial" w:hAnsi="Arial"/>
          <w:b/>
        </w:rPr>
        <w:tab/>
      </w:r>
      <w:r w:rsidRPr="009E6E93">
        <w:rPr>
          <w:rFonts w:ascii="Arial" w:hAnsi="Arial"/>
        </w:rPr>
        <w:t>=</w:t>
      </w:r>
      <w:r w:rsidRPr="009E6E93">
        <w:rPr>
          <w:rFonts w:ascii="Arial" w:hAnsi="Arial"/>
        </w:rPr>
        <w:tab/>
        <w:t>The sum of the monthly bills</w:t>
      </w:r>
      <w:r>
        <w:rPr>
          <w:rFonts w:ascii="Arial" w:hAnsi="Arial"/>
        </w:rPr>
        <w:t xml:space="preserve"> in the contract period</w:t>
      </w:r>
    </w:p>
    <w:p w:rsidR="00607F1B" w:rsidRPr="009E6E93" w:rsidRDefault="00607F1B" w:rsidP="00607F1B">
      <w:pPr>
        <w:pStyle w:val="BlockText"/>
        <w:tabs>
          <w:tab w:val="clear" w:pos="360"/>
          <w:tab w:val="center" w:pos="2880"/>
        </w:tabs>
        <w:spacing w:after="120"/>
        <w:ind w:left="3060" w:right="216" w:hanging="2790"/>
        <w:rPr>
          <w:rFonts w:ascii="Arial" w:hAnsi="Arial"/>
        </w:rPr>
      </w:pPr>
      <w:r w:rsidRPr="009E6E93">
        <w:rPr>
          <w:rFonts w:ascii="Arial" w:hAnsi="Arial"/>
          <w:b/>
        </w:rPr>
        <w:t>Monthly Amount</w:t>
      </w:r>
      <w:r w:rsidRPr="009E6E93">
        <w:rPr>
          <w:rFonts w:ascii="Arial" w:hAnsi="Arial"/>
          <w:b/>
        </w:rPr>
        <w:tab/>
      </w:r>
      <w:r w:rsidRPr="009E6E93">
        <w:rPr>
          <w:rFonts w:ascii="Arial" w:hAnsi="Arial"/>
        </w:rPr>
        <w:t>=</w:t>
      </w:r>
      <w:r w:rsidRPr="009E6E93">
        <w:rPr>
          <w:rFonts w:ascii="Arial" w:hAnsi="Arial"/>
        </w:rPr>
        <w:tab/>
      </w:r>
      <w:r w:rsidR="00D65E97">
        <w:rPr>
          <w:rFonts w:ascii="Arial" w:hAnsi="Arial"/>
        </w:rPr>
        <w:t>Total Contract Period Bill</w:t>
      </w:r>
      <w:r w:rsidRPr="009E6E93">
        <w:rPr>
          <w:rFonts w:ascii="Arial" w:hAnsi="Arial"/>
        </w:rPr>
        <w:t xml:space="preserve"> / </w:t>
      </w:r>
      <w:r w:rsidR="00D65E97">
        <w:rPr>
          <w:rFonts w:ascii="Arial" w:hAnsi="Arial"/>
        </w:rPr>
        <w:t>Number of months in contract period</w:t>
      </w:r>
    </w:p>
    <w:p w:rsidR="00607F1B" w:rsidRPr="009E6E93" w:rsidRDefault="00607F1B" w:rsidP="00607F1B">
      <w:pPr>
        <w:pStyle w:val="BlockText"/>
        <w:tabs>
          <w:tab w:val="clear" w:pos="360"/>
          <w:tab w:val="center" w:pos="2880"/>
        </w:tabs>
        <w:spacing w:after="120"/>
        <w:ind w:left="3060" w:right="216" w:hanging="2790"/>
        <w:rPr>
          <w:rFonts w:ascii="Arial" w:hAnsi="Arial"/>
        </w:rPr>
      </w:pPr>
      <w:r w:rsidRPr="009E6E93">
        <w:rPr>
          <w:rFonts w:ascii="Arial" w:hAnsi="Arial"/>
          <w:b/>
        </w:rPr>
        <w:t>Minimum Monthly Bill:</w:t>
      </w:r>
      <w:r w:rsidRPr="009E6E93">
        <w:rPr>
          <w:rFonts w:ascii="Arial" w:hAnsi="Arial"/>
          <w:b/>
        </w:rPr>
        <w:tab/>
      </w:r>
      <w:r w:rsidR="00A82EA3">
        <w:rPr>
          <w:rFonts w:ascii="Arial" w:hAnsi="Arial"/>
        </w:rPr>
        <w:t>=</w:t>
      </w:r>
      <w:r w:rsidR="00A82EA3">
        <w:rPr>
          <w:rFonts w:ascii="Arial" w:hAnsi="Arial"/>
        </w:rPr>
        <w:tab/>
      </w:r>
      <w:r w:rsidRPr="009E6E93">
        <w:rPr>
          <w:rFonts w:ascii="Arial" w:hAnsi="Arial"/>
        </w:rPr>
        <w:t>Monthly Amount</w:t>
      </w:r>
    </w:p>
    <w:p w:rsidR="00607F1B" w:rsidRDefault="00607F1B" w:rsidP="00607F1B">
      <w:pPr>
        <w:spacing w:after="120" w:line="320" w:lineRule="exact"/>
        <w:rPr>
          <w:rFonts w:ascii="Arial" w:hAnsi="Arial"/>
          <w:b/>
          <w:sz w:val="32"/>
        </w:rPr>
      </w:pPr>
    </w:p>
    <w:p w:rsidR="008F00C9" w:rsidRDefault="008F00C9" w:rsidP="00607F1B">
      <w:pPr>
        <w:spacing w:after="120" w:line="320" w:lineRule="exact"/>
        <w:rPr>
          <w:rFonts w:ascii="Arial" w:hAnsi="Arial"/>
          <w:b/>
          <w:sz w:val="32"/>
        </w:rPr>
      </w:pPr>
    </w:p>
    <w:p w:rsidR="004B6537" w:rsidRDefault="004B6537" w:rsidP="00607F1B">
      <w:pPr>
        <w:spacing w:after="120" w:line="320" w:lineRule="exact"/>
        <w:rPr>
          <w:rFonts w:ascii="Arial" w:hAnsi="Arial"/>
          <w:b/>
          <w:sz w:val="32"/>
        </w:rPr>
      </w:pPr>
    </w:p>
    <w:p w:rsidR="004B6537" w:rsidRDefault="004B6537" w:rsidP="00607F1B">
      <w:pPr>
        <w:spacing w:after="120" w:line="320" w:lineRule="exact"/>
        <w:rPr>
          <w:rFonts w:ascii="Arial" w:hAnsi="Arial"/>
          <w:b/>
          <w:sz w:val="32"/>
        </w:rPr>
      </w:pPr>
    </w:p>
    <w:p w:rsidR="004871D9" w:rsidRDefault="00894D06" w:rsidP="00607F1B">
      <w:pPr>
        <w:spacing w:after="120" w:line="320" w:lineRule="exact"/>
        <w:rPr>
          <w:rFonts w:ascii="Arial" w:hAnsi="Arial"/>
          <w:b/>
          <w:sz w:val="32"/>
        </w:rPr>
      </w:pPr>
      <w:r>
        <w:rPr>
          <w:rFonts w:ascii="Arial" w:hAnsi="Arial"/>
          <w:b/>
          <w:noProof/>
          <w:sz w:val="32"/>
        </w:rPr>
        <w:lastRenderedPageBreak/>
        <mc:AlternateContent>
          <mc:Choice Requires="wps">
            <w:drawing>
              <wp:anchor distT="0" distB="0" distL="114300" distR="114300" simplePos="0" relativeHeight="251660288" behindDoc="0" locked="0" layoutInCell="1" allowOverlap="1" wp14:editId="0EFEB92C">
                <wp:simplePos x="0" y="0"/>
                <wp:positionH relativeFrom="column">
                  <wp:posOffset>5570220</wp:posOffset>
                </wp:positionH>
                <wp:positionV relativeFrom="paragraph">
                  <wp:posOffset>-460375</wp:posOffset>
                </wp:positionV>
                <wp:extent cx="1143000" cy="457200"/>
                <wp:effectExtent l="0"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BC3770">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"MFR-1(new)!R24C8" \a \f 4 \r </w:instrText>
                            </w:r>
                            <w:r>
                              <w:rPr>
                                <w:rFonts w:ascii="Times New Roman" w:hAnsi="Times New Roman"/>
                                <w:color w:val="000000"/>
                                <w:sz w:val="16"/>
                                <w:szCs w:val="16"/>
                              </w:rPr>
                              <w:fldChar w:fldCharType="separate"/>
                            </w:r>
                            <w:r w:rsidRPr="00894D06">
                              <w:rPr>
                                <w:rFonts w:ascii="Times New Roman" w:eastAsiaTheme="minorEastAsia" w:hAnsi="Times New Roman"/>
                                <w:color w:val="000000"/>
                                <w:sz w:val="16"/>
                                <w:szCs w:val="16"/>
                              </w:rPr>
                              <w:t>32</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894D06" w:rsidRDefault="00894D06" w:rsidP="00894D06"/>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438.6pt;margin-top:-36.25pt;width:90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" stroked="f">
                <v:textbox inset="7.5pt,3.75pt,7.5pt,3.75pt">
                  <w:txbxContent>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BC3770">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"MFR-1(new)!R24C8" \a \f 4 \r </w:instrText>
                      </w:r>
                      <w:r>
                        <w:rPr>
                          <w:rFonts w:ascii="Times New Roman" w:hAnsi="Times New Roman"/>
                          <w:color w:val="000000"/>
                          <w:sz w:val="16"/>
                          <w:szCs w:val="16"/>
                        </w:rPr>
                        <w:fldChar w:fldCharType="separate"/>
                      </w:r>
                      <w:r w:rsidRPr="00894D06">
                        <w:rPr>
                          <w:rFonts w:ascii="Times New Roman" w:eastAsiaTheme="minorEastAsia" w:hAnsi="Times New Roman"/>
                          <w:color w:val="000000"/>
                          <w:sz w:val="16"/>
                          <w:szCs w:val="16"/>
                        </w:rPr>
                        <w:t>32</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894D06" w:rsidRDefault="00894D06" w:rsidP="00894D06"/>
                  </w:txbxContent>
                </v:textbox>
              </v:shape>
            </w:pict>
          </mc:Fallback>
        </mc:AlternateContent>
      </w:r>
      <w:r w:rsidR="00607F1B" w:rsidRPr="009E6E93">
        <w:rPr>
          <w:rFonts w:ascii="Arial" w:hAnsi="Arial"/>
          <w:b/>
          <w:sz w:val="32"/>
        </w:rPr>
        <w:t xml:space="preserve">SCHEDULE: </w:t>
      </w:r>
      <w:r w:rsidR="003739FF">
        <w:rPr>
          <w:rFonts w:ascii="Arial" w:hAnsi="Arial"/>
          <w:b/>
          <w:sz w:val="32"/>
        </w:rPr>
        <w:t>“</w:t>
      </w:r>
      <w:r w:rsidR="00607F1B" w:rsidRPr="009E6E93">
        <w:rPr>
          <w:rFonts w:ascii="Arial" w:hAnsi="Arial"/>
          <w:b/>
          <w:sz w:val="32"/>
        </w:rPr>
        <w:t>F</w:t>
      </w:r>
      <w:r w:rsidR="000404C2">
        <w:rPr>
          <w:rFonts w:ascii="Arial" w:hAnsi="Arial"/>
          <w:b/>
          <w:sz w:val="32"/>
        </w:rPr>
        <w:t>BFY</w:t>
      </w:r>
      <w:r w:rsidR="00607F1B" w:rsidRPr="009E6E93">
        <w:rPr>
          <w:rFonts w:ascii="Arial" w:hAnsi="Arial"/>
          <w:b/>
          <w:sz w:val="32"/>
        </w:rPr>
        <w:t>-</w:t>
      </w:r>
      <w:r w:rsidR="003739FF">
        <w:rPr>
          <w:rFonts w:ascii="Arial" w:hAnsi="Arial"/>
          <w:b/>
          <w:sz w:val="32"/>
        </w:rPr>
        <w:t>1” (Pilot)</w:t>
      </w:r>
    </w:p>
    <w:p w:rsidR="00607F1B" w:rsidRPr="009E6E93" w:rsidRDefault="00607F1B" w:rsidP="00607F1B">
      <w:pPr>
        <w:spacing w:after="120" w:line="320" w:lineRule="exact"/>
        <w:rPr>
          <w:rFonts w:ascii="Arial" w:hAnsi="Arial"/>
          <w:b/>
          <w:sz w:val="32"/>
        </w:rPr>
      </w:pP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900"/>
        <w:gridCol w:w="5400"/>
        <w:gridCol w:w="1170"/>
        <w:gridCol w:w="1170"/>
      </w:tblGrid>
      <w:tr w:rsidR="00607F1B" w:rsidRPr="009E6E93" w:rsidTr="0003115D">
        <w:trPr>
          <w:trHeight w:hRule="exact" w:val="260"/>
          <w:jc w:val="center"/>
        </w:trPr>
        <w:tc>
          <w:tcPr>
            <w:tcW w:w="900" w:type="dxa"/>
            <w:shd w:val="pct5" w:color="auto" w:fill="auto"/>
          </w:tcPr>
          <w:p w:rsidR="00607F1B" w:rsidRPr="009E6E93" w:rsidRDefault="00607F1B" w:rsidP="0003115D">
            <w:pPr>
              <w:spacing w:after="120" w:line="280" w:lineRule="exact"/>
              <w:jc w:val="center"/>
              <w:rPr>
                <w:rFonts w:ascii="Arial" w:hAnsi="Arial"/>
                <w:b/>
                <w:sz w:val="16"/>
                <w:u w:val="single"/>
              </w:rPr>
            </w:pPr>
            <w:r w:rsidRPr="009E6E93">
              <w:rPr>
                <w:rFonts w:ascii="Arial" w:hAnsi="Arial"/>
                <w:b/>
                <w:sz w:val="16"/>
                <w:u w:val="single"/>
              </w:rPr>
              <w:t>PAGE</w:t>
            </w:r>
          </w:p>
        </w:tc>
        <w:tc>
          <w:tcPr>
            <w:tcW w:w="5400" w:type="dxa"/>
            <w:shd w:val="pct5" w:color="auto" w:fill="auto"/>
          </w:tcPr>
          <w:p w:rsidR="00607F1B" w:rsidRPr="009E6E93" w:rsidRDefault="00607F1B" w:rsidP="0003115D">
            <w:pPr>
              <w:spacing w:after="120" w:line="280" w:lineRule="exact"/>
              <w:jc w:val="center"/>
              <w:rPr>
                <w:rFonts w:ascii="Arial" w:hAnsi="Arial"/>
                <w:b/>
                <w:sz w:val="16"/>
                <w:u w:val="single"/>
              </w:rPr>
            </w:pPr>
            <w:r w:rsidRPr="009E6E93">
              <w:rPr>
                <w:rFonts w:ascii="Arial" w:hAnsi="Arial"/>
                <w:b/>
                <w:sz w:val="16"/>
                <w:u w:val="single"/>
              </w:rPr>
              <w:t>EFFECTIVE DATE</w:t>
            </w:r>
          </w:p>
        </w:tc>
        <w:tc>
          <w:tcPr>
            <w:tcW w:w="1170" w:type="dxa"/>
            <w:shd w:val="pct5" w:color="auto" w:fill="auto"/>
          </w:tcPr>
          <w:p w:rsidR="00607F1B" w:rsidRPr="009E6E93" w:rsidRDefault="00607F1B" w:rsidP="0003115D">
            <w:pPr>
              <w:spacing w:after="120" w:line="280" w:lineRule="exact"/>
              <w:jc w:val="center"/>
              <w:rPr>
                <w:rFonts w:ascii="Arial" w:hAnsi="Arial"/>
                <w:b/>
                <w:sz w:val="16"/>
                <w:u w:val="single"/>
              </w:rPr>
            </w:pPr>
            <w:r w:rsidRPr="009E6E93">
              <w:rPr>
                <w:rFonts w:ascii="Arial" w:hAnsi="Arial"/>
                <w:b/>
                <w:sz w:val="16"/>
                <w:u w:val="single"/>
              </w:rPr>
              <w:t>REVISION</w:t>
            </w:r>
          </w:p>
        </w:tc>
        <w:tc>
          <w:tcPr>
            <w:tcW w:w="1170" w:type="dxa"/>
            <w:shd w:val="pct5" w:color="auto" w:fill="auto"/>
          </w:tcPr>
          <w:p w:rsidR="00607F1B" w:rsidRPr="009E6E93" w:rsidRDefault="00607F1B" w:rsidP="0003115D">
            <w:pPr>
              <w:spacing w:after="120" w:line="280" w:lineRule="exact"/>
              <w:jc w:val="center"/>
              <w:rPr>
                <w:rFonts w:ascii="Arial" w:hAnsi="Arial"/>
                <w:b/>
                <w:sz w:val="16"/>
                <w:u w:val="single"/>
              </w:rPr>
            </w:pPr>
            <w:r w:rsidRPr="009E6E93">
              <w:rPr>
                <w:rFonts w:ascii="Arial" w:hAnsi="Arial"/>
                <w:b/>
                <w:sz w:val="16"/>
                <w:u w:val="single"/>
              </w:rPr>
              <w:t>PAGE</w:t>
            </w:r>
          </w:p>
        </w:tc>
      </w:tr>
      <w:tr w:rsidR="00607F1B" w:rsidRPr="009E6E93" w:rsidTr="0003115D">
        <w:trPr>
          <w:jc w:val="center"/>
        </w:trPr>
        <w:tc>
          <w:tcPr>
            <w:tcW w:w="900" w:type="dxa"/>
            <w:shd w:val="pct5" w:color="auto" w:fill="auto"/>
          </w:tcPr>
          <w:p w:rsidR="00607F1B" w:rsidRPr="009E6E93" w:rsidRDefault="00607F1B" w:rsidP="0003115D">
            <w:pPr>
              <w:spacing w:after="120" w:line="280" w:lineRule="exact"/>
              <w:jc w:val="center"/>
              <w:rPr>
                <w:rFonts w:ascii="Arial" w:hAnsi="Arial"/>
              </w:rPr>
            </w:pPr>
            <w:r w:rsidRPr="009E6E93">
              <w:rPr>
                <w:rFonts w:ascii="Arial" w:hAnsi="Arial"/>
              </w:rPr>
              <w:t xml:space="preserve">2 of 3 </w:t>
            </w:r>
          </w:p>
        </w:tc>
        <w:tc>
          <w:tcPr>
            <w:tcW w:w="5400" w:type="dxa"/>
            <w:shd w:val="pct5" w:color="auto" w:fill="auto"/>
          </w:tcPr>
          <w:p w:rsidR="00607F1B" w:rsidRPr="009E6E93" w:rsidRDefault="00607F1B" w:rsidP="0003115D">
            <w:pPr>
              <w:spacing w:after="120" w:line="280" w:lineRule="exact"/>
              <w:jc w:val="center"/>
              <w:rPr>
                <w:rFonts w:ascii="Arial" w:hAnsi="Arial"/>
              </w:rPr>
            </w:pPr>
            <w:r w:rsidRPr="009E6E93">
              <w:rPr>
                <w:rFonts w:ascii="Arial" w:hAnsi="Arial"/>
              </w:rPr>
              <w:t>With Bills Ren</w:t>
            </w:r>
            <w:r w:rsidR="00740340">
              <w:rPr>
                <w:rFonts w:ascii="Arial" w:hAnsi="Arial"/>
              </w:rPr>
              <w:t>dere</w:t>
            </w:r>
            <w:r w:rsidR="004B6537">
              <w:rPr>
                <w:rFonts w:ascii="Arial" w:hAnsi="Arial"/>
              </w:rPr>
              <w:t>d for the Billing Month of June</w:t>
            </w:r>
            <w:r w:rsidRPr="009E6E93">
              <w:rPr>
                <w:rFonts w:ascii="Arial" w:hAnsi="Arial"/>
              </w:rPr>
              <w:t>, 201</w:t>
            </w:r>
            <w:r w:rsidR="004871D9">
              <w:rPr>
                <w:rFonts w:ascii="Arial" w:hAnsi="Arial"/>
              </w:rPr>
              <w:t>8</w:t>
            </w:r>
          </w:p>
        </w:tc>
        <w:tc>
          <w:tcPr>
            <w:tcW w:w="1170" w:type="dxa"/>
            <w:shd w:val="pct5" w:color="auto" w:fill="auto"/>
          </w:tcPr>
          <w:p w:rsidR="00607F1B" w:rsidRPr="009E6E93" w:rsidRDefault="00607F1B" w:rsidP="0003115D">
            <w:pPr>
              <w:spacing w:after="120" w:line="280" w:lineRule="exact"/>
              <w:jc w:val="center"/>
              <w:rPr>
                <w:rFonts w:ascii="Arial" w:hAnsi="Arial"/>
              </w:rPr>
            </w:pPr>
            <w:r w:rsidRPr="009E6E93">
              <w:rPr>
                <w:rFonts w:ascii="Arial" w:hAnsi="Arial"/>
              </w:rPr>
              <w:t>Original</w:t>
            </w:r>
          </w:p>
        </w:tc>
        <w:tc>
          <w:tcPr>
            <w:tcW w:w="1170" w:type="dxa"/>
            <w:shd w:val="pct5" w:color="auto" w:fill="auto"/>
          </w:tcPr>
          <w:p w:rsidR="00607F1B" w:rsidRPr="009E6E93" w:rsidRDefault="00607F1B" w:rsidP="0003115D">
            <w:pPr>
              <w:spacing w:after="120" w:line="280" w:lineRule="exact"/>
              <w:jc w:val="center"/>
              <w:rPr>
                <w:rFonts w:ascii="Arial" w:hAnsi="Arial"/>
              </w:rPr>
            </w:pPr>
            <w:r w:rsidRPr="009E6E93">
              <w:rPr>
                <w:rFonts w:ascii="Arial" w:hAnsi="Arial"/>
              </w:rPr>
              <w:t>2.0</w:t>
            </w:r>
            <w:r w:rsidR="00B119D1">
              <w:rPr>
                <w:rFonts w:ascii="Arial" w:hAnsi="Arial"/>
              </w:rPr>
              <w:t>5</w:t>
            </w:r>
          </w:p>
        </w:tc>
      </w:tr>
    </w:tbl>
    <w:p w:rsidR="00607F1B" w:rsidRPr="009E6E93" w:rsidRDefault="00607F1B" w:rsidP="00607F1B">
      <w:pPr>
        <w:spacing w:before="60" w:after="90" w:line="200" w:lineRule="exact"/>
        <w:ind w:left="274" w:right="216"/>
        <w:jc w:val="center"/>
        <w:rPr>
          <w:rFonts w:ascii="Arial" w:hAnsi="Arial"/>
          <w:b/>
        </w:rPr>
      </w:pPr>
    </w:p>
    <w:p w:rsidR="00607F1B" w:rsidRPr="009E6E93" w:rsidRDefault="00607F1B" w:rsidP="00607F1B">
      <w:pPr>
        <w:spacing w:before="60" w:after="120" w:line="200" w:lineRule="exact"/>
        <w:ind w:left="288" w:right="288"/>
        <w:jc w:val="center"/>
        <w:rPr>
          <w:rFonts w:ascii="Arial" w:hAnsi="Arial"/>
        </w:rPr>
      </w:pPr>
      <w:r w:rsidRPr="009E6E93">
        <w:rPr>
          <w:rFonts w:ascii="Arial" w:hAnsi="Arial"/>
          <w:b/>
        </w:rPr>
        <w:t>DEFINITIONS:</w:t>
      </w:r>
    </w:p>
    <w:p w:rsidR="00607F1B" w:rsidRPr="009E6E93" w:rsidRDefault="00607F1B" w:rsidP="00607F1B">
      <w:pPr>
        <w:spacing w:before="60" w:after="90" w:line="200" w:lineRule="exact"/>
        <w:ind w:left="288" w:right="288"/>
        <w:jc w:val="both"/>
        <w:rPr>
          <w:rFonts w:ascii="Arial" w:hAnsi="Arial"/>
          <w:b/>
        </w:rPr>
      </w:pPr>
      <w:r w:rsidRPr="009E6E93">
        <w:rPr>
          <w:rFonts w:ascii="Arial" w:hAnsi="Arial"/>
          <w:b/>
        </w:rPr>
        <w:t xml:space="preserve">Expected Monthly kWh - </w:t>
      </w:r>
      <w:r w:rsidRPr="009E6E93">
        <w:rPr>
          <w:rFonts w:ascii="Arial" w:hAnsi="Arial"/>
        </w:rPr>
        <w:t>Customer’s expected monthly energy consumpt</w:t>
      </w:r>
      <w:r w:rsidR="00A513A1">
        <w:rPr>
          <w:rFonts w:ascii="Arial" w:hAnsi="Arial"/>
        </w:rPr>
        <w:t xml:space="preserve">ion is calculated based on the </w:t>
      </w:r>
      <w:r w:rsidRPr="009E6E93">
        <w:rPr>
          <w:rFonts w:ascii="Arial" w:hAnsi="Arial"/>
        </w:rPr>
        <w:t>historical metered usage</w:t>
      </w:r>
      <w:r w:rsidR="005543EC">
        <w:rPr>
          <w:rFonts w:ascii="Arial" w:hAnsi="Arial"/>
        </w:rPr>
        <w:t xml:space="preserve"> at the </w:t>
      </w:r>
      <w:r w:rsidR="005543EC" w:rsidRPr="00521550">
        <w:rPr>
          <w:rFonts w:ascii="Arial" w:hAnsi="Arial"/>
        </w:rPr>
        <w:t>premise</w:t>
      </w:r>
      <w:r w:rsidR="00E65CC1">
        <w:rPr>
          <w:rFonts w:ascii="Arial" w:hAnsi="Arial"/>
        </w:rPr>
        <w:t>s</w:t>
      </w:r>
      <w:r w:rsidR="005543EC" w:rsidRPr="00521550">
        <w:rPr>
          <w:rFonts w:ascii="Arial" w:hAnsi="Arial"/>
        </w:rPr>
        <w:t>,</w:t>
      </w:r>
      <w:r w:rsidRPr="00521550">
        <w:rPr>
          <w:rFonts w:ascii="Arial" w:hAnsi="Arial"/>
        </w:rPr>
        <w:t xml:space="preserve"> adjusted for</w:t>
      </w:r>
      <w:r w:rsidR="00F27E48" w:rsidRPr="00521550">
        <w:rPr>
          <w:rFonts w:ascii="Arial" w:hAnsi="Arial"/>
        </w:rPr>
        <w:t xml:space="preserve"> vacancy,</w:t>
      </w:r>
      <w:r w:rsidRPr="00521550">
        <w:rPr>
          <w:rFonts w:ascii="Arial" w:hAnsi="Arial"/>
        </w:rPr>
        <w:t xml:space="preserve"> normal </w:t>
      </w:r>
      <w:r w:rsidRPr="009E6E93">
        <w:rPr>
          <w:rFonts w:ascii="Arial" w:hAnsi="Arial"/>
        </w:rPr>
        <w:t xml:space="preserve">weather and consumption changes in customer behavior.     </w:t>
      </w:r>
    </w:p>
    <w:p w:rsidR="00607F1B" w:rsidRPr="009E6E93" w:rsidRDefault="00607F1B" w:rsidP="00607F1B">
      <w:pPr>
        <w:spacing w:before="60" w:after="90" w:line="200" w:lineRule="exact"/>
        <w:ind w:left="288" w:right="288"/>
        <w:jc w:val="both"/>
        <w:rPr>
          <w:rFonts w:ascii="Arial" w:hAnsi="Arial"/>
        </w:rPr>
      </w:pPr>
      <w:r w:rsidRPr="009E6E93">
        <w:rPr>
          <w:rFonts w:ascii="Arial" w:hAnsi="Arial"/>
          <w:b/>
        </w:rPr>
        <w:t xml:space="preserve">Energy Charges – </w:t>
      </w:r>
      <w:r w:rsidRPr="009E6E93">
        <w:rPr>
          <w:rFonts w:ascii="Arial" w:hAnsi="Arial"/>
        </w:rPr>
        <w:t>Expected energy charges from the appropriate rate schedule including Environmental Compliance Cost Recovery (ECCR), Nuclear Construction Cost Recovery (NCCR), the appropriate Demand Side Management (DSM) Schedule and Fuel Cost Recovery (FCR) charges and other applicable schedules.</w:t>
      </w:r>
    </w:p>
    <w:p w:rsidR="00607F1B" w:rsidRPr="009E6E93" w:rsidRDefault="00607F1B" w:rsidP="00607F1B">
      <w:pPr>
        <w:spacing w:before="60" w:after="90" w:line="200" w:lineRule="exact"/>
        <w:ind w:left="288" w:right="288"/>
        <w:jc w:val="both"/>
        <w:rPr>
          <w:rFonts w:ascii="Arial" w:hAnsi="Arial"/>
        </w:rPr>
      </w:pPr>
      <w:r w:rsidRPr="009E6E93">
        <w:rPr>
          <w:rFonts w:ascii="Arial" w:hAnsi="Arial"/>
          <w:b/>
        </w:rPr>
        <w:t>Risk Adder</w:t>
      </w:r>
      <w:r w:rsidRPr="009E6E93">
        <w:rPr>
          <w:rFonts w:ascii="Arial" w:hAnsi="Arial"/>
        </w:rPr>
        <w:t xml:space="preserve"> </w:t>
      </w:r>
      <w:r w:rsidRPr="009E6E93">
        <w:rPr>
          <w:rFonts w:ascii="Arial" w:hAnsi="Arial"/>
          <w:b/>
        </w:rPr>
        <w:t xml:space="preserve">% </w:t>
      </w:r>
      <w:r w:rsidRPr="009E6E93">
        <w:rPr>
          <w:rFonts w:ascii="Arial" w:hAnsi="Arial"/>
        </w:rPr>
        <w:t>- The adder is used to compensate Georgia Power for the risk associated with weather-related consumption as well as the risk associated with non-weather impacts.  This adder will not exceed 10%.</w:t>
      </w:r>
    </w:p>
    <w:p w:rsidR="00607F1B" w:rsidRPr="009E6E93" w:rsidRDefault="00607F1B" w:rsidP="00607F1B">
      <w:pPr>
        <w:spacing w:before="60" w:after="90" w:line="200" w:lineRule="exact"/>
        <w:ind w:left="288" w:right="288"/>
        <w:jc w:val="both"/>
        <w:rPr>
          <w:rFonts w:ascii="Arial" w:hAnsi="Arial"/>
        </w:rPr>
      </w:pPr>
      <w:r w:rsidRPr="009E6E93">
        <w:rPr>
          <w:rFonts w:ascii="Arial" w:hAnsi="Arial"/>
          <w:b/>
        </w:rPr>
        <w:t xml:space="preserve">Basic Service Charge – </w:t>
      </w:r>
      <w:r w:rsidRPr="009E6E93">
        <w:rPr>
          <w:rFonts w:ascii="Arial" w:hAnsi="Arial"/>
        </w:rPr>
        <w:t>Expected Basic Service Charges from the appropriate rate schedule including ECCR charges, NCCR charges, the appropriate DSM Schedule and other applicable schedules.</w:t>
      </w:r>
    </w:p>
    <w:p w:rsidR="00607F1B" w:rsidRPr="009E6E93" w:rsidRDefault="00607F1B" w:rsidP="00607F1B">
      <w:pPr>
        <w:spacing w:before="60" w:after="120" w:line="200" w:lineRule="exact"/>
        <w:ind w:left="288" w:right="288"/>
        <w:jc w:val="both"/>
        <w:rPr>
          <w:rFonts w:ascii="Arial" w:hAnsi="Arial"/>
        </w:rPr>
      </w:pPr>
      <w:r w:rsidRPr="009E6E93">
        <w:rPr>
          <w:rFonts w:ascii="Arial" w:hAnsi="Arial"/>
          <w:b/>
        </w:rPr>
        <w:t xml:space="preserve">Normal Weather - </w:t>
      </w:r>
      <w:r w:rsidRPr="009E6E93">
        <w:rPr>
          <w:rFonts w:ascii="Arial" w:hAnsi="Arial"/>
        </w:rPr>
        <w:t>Based on Georgia’s seasonal heating degree-days and cooling degree-days.</w:t>
      </w:r>
    </w:p>
    <w:p w:rsidR="00607F1B" w:rsidRPr="009E6E93" w:rsidRDefault="00607F1B" w:rsidP="00607F1B">
      <w:pPr>
        <w:spacing w:before="240" w:after="90" w:line="200" w:lineRule="exact"/>
        <w:ind w:left="288" w:right="288"/>
        <w:jc w:val="center"/>
        <w:rPr>
          <w:rFonts w:ascii="Arial" w:hAnsi="Arial"/>
          <w:b/>
        </w:rPr>
      </w:pPr>
      <w:r w:rsidRPr="009E6E93">
        <w:rPr>
          <w:rFonts w:ascii="Arial" w:hAnsi="Arial"/>
          <w:b/>
        </w:rPr>
        <w:t>BILL DETERMINATION:</w:t>
      </w:r>
    </w:p>
    <w:p w:rsidR="00607F1B" w:rsidRPr="009E6E93" w:rsidRDefault="00607F1B" w:rsidP="00607F1B">
      <w:pPr>
        <w:pStyle w:val="Header"/>
        <w:tabs>
          <w:tab w:val="clear" w:pos="4320"/>
          <w:tab w:val="clear" w:pos="8640"/>
        </w:tabs>
        <w:spacing w:before="60" w:after="90" w:line="200" w:lineRule="exact"/>
        <w:ind w:left="288" w:right="288"/>
        <w:rPr>
          <w:rFonts w:ascii="Arial" w:hAnsi="Arial"/>
        </w:rPr>
      </w:pPr>
      <w:r w:rsidRPr="009E6E93">
        <w:rPr>
          <w:rFonts w:ascii="Arial" w:hAnsi="Arial"/>
        </w:rPr>
        <w:t>Steps:</w:t>
      </w:r>
    </w:p>
    <w:p w:rsidR="00607F1B" w:rsidRPr="009E6E93" w:rsidRDefault="00607F1B" w:rsidP="00607F1B">
      <w:pPr>
        <w:numPr>
          <w:ilvl w:val="0"/>
          <w:numId w:val="1"/>
        </w:numPr>
        <w:tabs>
          <w:tab w:val="clear" w:pos="1170"/>
          <w:tab w:val="num" w:pos="1080"/>
        </w:tabs>
        <w:spacing w:before="60" w:after="90" w:line="200" w:lineRule="exact"/>
        <w:ind w:left="1080" w:right="756"/>
        <w:jc w:val="both"/>
        <w:rPr>
          <w:rFonts w:ascii="Arial" w:hAnsi="Arial"/>
        </w:rPr>
      </w:pPr>
      <w:r w:rsidRPr="009E6E93">
        <w:rPr>
          <w:rFonts w:ascii="Arial" w:hAnsi="Arial"/>
        </w:rPr>
        <w:t>Determine the customer’s expected</w:t>
      </w:r>
      <w:r w:rsidR="00D65E97">
        <w:rPr>
          <w:rFonts w:ascii="Arial" w:hAnsi="Arial"/>
        </w:rPr>
        <w:t xml:space="preserve"> metered monthly usage</w:t>
      </w:r>
      <w:r w:rsidRPr="009E6E93">
        <w:rPr>
          <w:rFonts w:ascii="Arial" w:hAnsi="Arial"/>
        </w:rPr>
        <w:t xml:space="preserve"> </w:t>
      </w:r>
      <w:r w:rsidR="00E51730">
        <w:rPr>
          <w:rFonts w:ascii="Arial" w:hAnsi="Arial"/>
        </w:rPr>
        <w:t>for the contract period,</w:t>
      </w:r>
      <w:r w:rsidRPr="009E6E93">
        <w:rPr>
          <w:rFonts w:ascii="Arial" w:hAnsi="Arial"/>
        </w:rPr>
        <w:t xml:space="preserve"> adjusted for normal weather.  </w:t>
      </w:r>
    </w:p>
    <w:p w:rsidR="00607F1B" w:rsidRPr="009E6E93" w:rsidRDefault="00607F1B" w:rsidP="00607F1B">
      <w:pPr>
        <w:numPr>
          <w:ilvl w:val="0"/>
          <w:numId w:val="1"/>
        </w:numPr>
        <w:tabs>
          <w:tab w:val="clear" w:pos="1170"/>
          <w:tab w:val="num" w:pos="1080"/>
        </w:tabs>
        <w:spacing w:before="60" w:after="90" w:line="200" w:lineRule="exact"/>
        <w:ind w:left="1080" w:right="756"/>
        <w:jc w:val="both"/>
        <w:rPr>
          <w:rFonts w:ascii="Arial" w:hAnsi="Arial"/>
        </w:rPr>
      </w:pPr>
      <w:r w:rsidRPr="009E6E93">
        <w:rPr>
          <w:rFonts w:ascii="Arial" w:hAnsi="Arial"/>
        </w:rPr>
        <w:t>Adjust the usage to account for expected non-weather related changes.</w:t>
      </w:r>
    </w:p>
    <w:p w:rsidR="00607F1B" w:rsidRPr="009E6E93" w:rsidRDefault="00607F1B" w:rsidP="00607F1B">
      <w:pPr>
        <w:numPr>
          <w:ilvl w:val="0"/>
          <w:numId w:val="1"/>
        </w:numPr>
        <w:tabs>
          <w:tab w:val="clear" w:pos="1170"/>
          <w:tab w:val="num" w:pos="1080"/>
        </w:tabs>
        <w:spacing w:before="60" w:after="90" w:line="200" w:lineRule="exact"/>
        <w:ind w:left="1080" w:right="756"/>
        <w:jc w:val="both"/>
        <w:rPr>
          <w:rFonts w:ascii="Arial" w:hAnsi="Arial"/>
        </w:rPr>
      </w:pPr>
      <w:r w:rsidRPr="009E6E93">
        <w:rPr>
          <w:rFonts w:ascii="Arial" w:hAnsi="Arial"/>
        </w:rPr>
        <w:t>Apply the appropriate energy charges and schedules (including ECCR, NCCR, the appropriate DSM Schedule, and FCR) to expected usage in each month.</w:t>
      </w:r>
    </w:p>
    <w:p w:rsidR="00607F1B" w:rsidRPr="009E6E93" w:rsidRDefault="00607F1B" w:rsidP="00607F1B">
      <w:pPr>
        <w:numPr>
          <w:ilvl w:val="0"/>
          <w:numId w:val="1"/>
        </w:numPr>
        <w:tabs>
          <w:tab w:val="clear" w:pos="1170"/>
          <w:tab w:val="num" w:pos="1080"/>
        </w:tabs>
        <w:spacing w:before="60" w:after="90" w:line="200" w:lineRule="exact"/>
        <w:ind w:left="1080" w:right="756"/>
        <w:jc w:val="both"/>
        <w:rPr>
          <w:rFonts w:ascii="Arial" w:hAnsi="Arial"/>
        </w:rPr>
      </w:pPr>
      <w:r w:rsidRPr="009E6E93">
        <w:rPr>
          <w:rFonts w:ascii="Arial" w:hAnsi="Arial"/>
        </w:rPr>
        <w:t xml:space="preserve">Apply the risk adder. </w:t>
      </w:r>
    </w:p>
    <w:p w:rsidR="00607F1B" w:rsidRPr="009E6E93" w:rsidRDefault="00607F1B" w:rsidP="00607F1B">
      <w:pPr>
        <w:numPr>
          <w:ilvl w:val="0"/>
          <w:numId w:val="1"/>
        </w:numPr>
        <w:tabs>
          <w:tab w:val="clear" w:pos="1170"/>
          <w:tab w:val="num" w:pos="1080"/>
        </w:tabs>
        <w:spacing w:before="60" w:after="90" w:line="200" w:lineRule="exact"/>
        <w:ind w:left="1080" w:right="756"/>
        <w:jc w:val="both"/>
        <w:rPr>
          <w:rFonts w:ascii="Arial" w:hAnsi="Arial"/>
        </w:rPr>
      </w:pPr>
      <w:r w:rsidRPr="009E6E93">
        <w:rPr>
          <w:rFonts w:ascii="Arial" w:hAnsi="Arial"/>
        </w:rPr>
        <w:t>Apply the appropriate Basic Service Charge (including ECCR, NCCR, and the appropriate DSM Schedule) in each month.</w:t>
      </w:r>
    </w:p>
    <w:p w:rsidR="00607F1B" w:rsidRPr="009E6E93" w:rsidRDefault="00607F1B" w:rsidP="00607F1B">
      <w:pPr>
        <w:numPr>
          <w:ilvl w:val="0"/>
          <w:numId w:val="1"/>
        </w:numPr>
        <w:tabs>
          <w:tab w:val="clear" w:pos="1170"/>
          <w:tab w:val="num" w:pos="1080"/>
        </w:tabs>
        <w:spacing w:before="60" w:after="90" w:line="200" w:lineRule="exact"/>
        <w:ind w:left="1080" w:right="756"/>
        <w:jc w:val="both"/>
        <w:rPr>
          <w:rFonts w:ascii="Arial" w:hAnsi="Arial"/>
        </w:rPr>
      </w:pPr>
      <w:r w:rsidRPr="009E6E93">
        <w:rPr>
          <w:rFonts w:ascii="Arial" w:hAnsi="Arial"/>
        </w:rPr>
        <w:t>Apply the appropriate Municipal Franchise Fee in each month.</w:t>
      </w:r>
    </w:p>
    <w:p w:rsidR="00607F1B" w:rsidRPr="009E6E93" w:rsidRDefault="00607F1B" w:rsidP="00607F1B">
      <w:pPr>
        <w:numPr>
          <w:ilvl w:val="0"/>
          <w:numId w:val="1"/>
        </w:numPr>
        <w:tabs>
          <w:tab w:val="clear" w:pos="1170"/>
          <w:tab w:val="num" w:pos="1080"/>
        </w:tabs>
        <w:spacing w:before="60" w:after="90" w:line="200" w:lineRule="exact"/>
        <w:ind w:left="1080" w:right="756"/>
        <w:jc w:val="both"/>
        <w:rPr>
          <w:rFonts w:ascii="Arial" w:hAnsi="Arial"/>
        </w:rPr>
      </w:pPr>
      <w:r w:rsidRPr="009E6E93">
        <w:rPr>
          <w:rFonts w:ascii="Arial" w:hAnsi="Arial"/>
        </w:rPr>
        <w:t>Calculate the</w:t>
      </w:r>
      <w:r w:rsidR="00D65E97">
        <w:rPr>
          <w:rFonts w:ascii="Arial" w:hAnsi="Arial"/>
        </w:rPr>
        <w:t xml:space="preserve"> total contract period</w:t>
      </w:r>
      <w:r w:rsidRPr="009E6E93">
        <w:rPr>
          <w:rFonts w:ascii="Arial" w:hAnsi="Arial"/>
        </w:rPr>
        <w:t xml:space="preserve"> bill by summing all of the monthly charges</w:t>
      </w:r>
      <w:r w:rsidR="00D65E97">
        <w:rPr>
          <w:rFonts w:ascii="Arial" w:hAnsi="Arial"/>
        </w:rPr>
        <w:t xml:space="preserve"> for the contract period</w:t>
      </w:r>
      <w:r w:rsidRPr="009E6E93">
        <w:rPr>
          <w:rFonts w:ascii="Arial" w:hAnsi="Arial"/>
        </w:rPr>
        <w:t>.</w:t>
      </w:r>
    </w:p>
    <w:p w:rsidR="00607F1B" w:rsidRPr="009E6E93" w:rsidRDefault="00607F1B" w:rsidP="00607F1B">
      <w:pPr>
        <w:numPr>
          <w:ilvl w:val="0"/>
          <w:numId w:val="1"/>
        </w:numPr>
        <w:tabs>
          <w:tab w:val="clear" w:pos="1170"/>
          <w:tab w:val="num" w:pos="1080"/>
        </w:tabs>
        <w:spacing w:before="60" w:after="240" w:line="200" w:lineRule="exact"/>
        <w:ind w:left="1080" w:right="756"/>
        <w:jc w:val="both"/>
        <w:rPr>
          <w:rFonts w:ascii="Arial" w:hAnsi="Arial"/>
        </w:rPr>
      </w:pPr>
      <w:r w:rsidRPr="009E6E93">
        <w:rPr>
          <w:rFonts w:ascii="Arial" w:hAnsi="Arial"/>
        </w:rPr>
        <w:t xml:space="preserve">Calculate the monthly flat bill amount by dividing the </w:t>
      </w:r>
      <w:r w:rsidR="00D65E97">
        <w:rPr>
          <w:rFonts w:ascii="Arial" w:hAnsi="Arial"/>
        </w:rPr>
        <w:t>total contract period</w:t>
      </w:r>
      <w:r w:rsidR="00D65E97" w:rsidRPr="009E6E93">
        <w:rPr>
          <w:rFonts w:ascii="Arial" w:hAnsi="Arial"/>
        </w:rPr>
        <w:t xml:space="preserve"> </w:t>
      </w:r>
      <w:r w:rsidRPr="009E6E93">
        <w:rPr>
          <w:rFonts w:ascii="Arial" w:hAnsi="Arial"/>
        </w:rPr>
        <w:t xml:space="preserve">bill by </w:t>
      </w:r>
      <w:r w:rsidR="00D65E97">
        <w:rPr>
          <w:rFonts w:ascii="Arial" w:hAnsi="Arial"/>
        </w:rPr>
        <w:t>the number of months in the contract period</w:t>
      </w:r>
      <w:r w:rsidRPr="009E6E93">
        <w:rPr>
          <w:rFonts w:ascii="Arial" w:hAnsi="Arial"/>
        </w:rPr>
        <w:t>.</w:t>
      </w:r>
    </w:p>
    <w:p w:rsidR="00607F1B" w:rsidRPr="009E6E93" w:rsidRDefault="00607F1B" w:rsidP="00607F1B">
      <w:pPr>
        <w:pStyle w:val="Heading2"/>
        <w:tabs>
          <w:tab w:val="left" w:pos="0"/>
          <w:tab w:val="left" w:pos="9720"/>
        </w:tabs>
        <w:spacing w:before="480" w:after="120"/>
        <w:ind w:left="288" w:right="288" w:firstLine="0"/>
        <w:jc w:val="center"/>
        <w:rPr>
          <w:rFonts w:ascii="Arial" w:hAnsi="Arial"/>
        </w:rPr>
      </w:pPr>
      <w:r w:rsidRPr="009E6E93">
        <w:rPr>
          <w:rFonts w:ascii="Arial" w:hAnsi="Arial"/>
        </w:rPr>
        <w:t>ENVIRONMENTAL COMPLIANCE COST RECOVERY:</w:t>
      </w:r>
    </w:p>
    <w:p w:rsidR="00607F1B" w:rsidRPr="009E6E93" w:rsidRDefault="00607F1B" w:rsidP="00607F1B">
      <w:pPr>
        <w:spacing w:after="240" w:line="200" w:lineRule="exact"/>
        <w:ind w:left="288" w:right="288"/>
        <w:jc w:val="both"/>
        <w:rPr>
          <w:rFonts w:ascii="Arial" w:hAnsi="Arial"/>
        </w:rPr>
      </w:pPr>
      <w:r w:rsidRPr="009E6E93">
        <w:rPr>
          <w:rFonts w:ascii="Arial" w:hAnsi="Arial"/>
        </w:rPr>
        <w:t>The monthly amount calculated in the above rate includes the provisions of the Company's effective Environmental Compliance Cost Recovery Schedule, including any applicable adjustments.</w:t>
      </w:r>
    </w:p>
    <w:p w:rsidR="00607F1B" w:rsidRPr="009E6E93" w:rsidRDefault="00607F1B" w:rsidP="00607F1B">
      <w:pPr>
        <w:spacing w:before="120" w:after="120" w:line="200" w:lineRule="exact"/>
        <w:ind w:left="288" w:right="288"/>
        <w:jc w:val="center"/>
        <w:rPr>
          <w:rFonts w:ascii="Arial" w:hAnsi="Arial"/>
          <w:b/>
        </w:rPr>
      </w:pPr>
      <w:r w:rsidRPr="009E6E93">
        <w:rPr>
          <w:rFonts w:ascii="Arial" w:hAnsi="Arial"/>
          <w:b/>
        </w:rPr>
        <w:t>NUCLEAR CONSTRUCTION COST RECOVERY:</w:t>
      </w:r>
    </w:p>
    <w:p w:rsidR="00607F1B" w:rsidRPr="009E6E93" w:rsidRDefault="00607F1B" w:rsidP="00607F1B">
      <w:pPr>
        <w:spacing w:after="240" w:line="200" w:lineRule="exact"/>
        <w:ind w:left="288" w:right="288"/>
        <w:jc w:val="both"/>
        <w:rPr>
          <w:rFonts w:ascii="Arial" w:hAnsi="Arial"/>
        </w:rPr>
      </w:pPr>
      <w:r w:rsidRPr="009E6E93">
        <w:rPr>
          <w:rFonts w:ascii="Arial" w:hAnsi="Arial"/>
        </w:rPr>
        <w:t>The monthly amount calculated in the above rate includes the provisions of the Company's effective Nuclear Construction Cost Recovery Schedule, including any applicable adjustments.</w:t>
      </w:r>
    </w:p>
    <w:p w:rsidR="00A513A1" w:rsidRPr="009E6E93" w:rsidRDefault="00A513A1" w:rsidP="00A513A1">
      <w:pPr>
        <w:spacing w:before="120" w:after="120" w:line="200" w:lineRule="exact"/>
        <w:ind w:left="288" w:right="288"/>
        <w:jc w:val="center"/>
        <w:rPr>
          <w:rFonts w:ascii="Arial" w:hAnsi="Arial"/>
          <w:b/>
        </w:rPr>
      </w:pPr>
      <w:r w:rsidRPr="009E6E93">
        <w:rPr>
          <w:rFonts w:ascii="Arial" w:hAnsi="Arial"/>
          <w:b/>
        </w:rPr>
        <w:t>DEMAND SIDE MANAGEMENT SCHEDULE:</w:t>
      </w:r>
    </w:p>
    <w:p w:rsidR="00A513A1" w:rsidRPr="009E6E93" w:rsidRDefault="00A513A1" w:rsidP="00A513A1">
      <w:pPr>
        <w:pStyle w:val="Heading2"/>
        <w:tabs>
          <w:tab w:val="left" w:pos="0"/>
          <w:tab w:val="left" w:pos="9720"/>
        </w:tabs>
        <w:spacing w:after="240" w:line="200" w:lineRule="exact"/>
        <w:ind w:left="288" w:right="288" w:firstLine="0"/>
        <w:jc w:val="both"/>
        <w:rPr>
          <w:rFonts w:ascii="Arial" w:hAnsi="Arial"/>
          <w:b w:val="0"/>
        </w:rPr>
      </w:pPr>
      <w:r w:rsidRPr="009E6E93">
        <w:rPr>
          <w:rFonts w:ascii="Arial" w:hAnsi="Arial"/>
          <w:b w:val="0"/>
        </w:rPr>
        <w:t>The monthly amount calculated in the above rate includes the provisions of the Company's effective DSM Residential Schedule, including any applicable adjustments.</w:t>
      </w:r>
    </w:p>
    <w:p w:rsidR="00A513A1" w:rsidRPr="009E6E93" w:rsidRDefault="00A513A1" w:rsidP="00A513A1">
      <w:pPr>
        <w:pStyle w:val="Heading2"/>
        <w:tabs>
          <w:tab w:val="left" w:pos="0"/>
          <w:tab w:val="left" w:pos="9720"/>
        </w:tabs>
        <w:spacing w:before="120" w:after="120" w:line="200" w:lineRule="exact"/>
        <w:ind w:left="288" w:right="288" w:firstLine="0"/>
        <w:jc w:val="center"/>
        <w:rPr>
          <w:rFonts w:ascii="Arial" w:hAnsi="Arial"/>
        </w:rPr>
      </w:pPr>
      <w:r w:rsidRPr="009E6E93">
        <w:rPr>
          <w:rFonts w:ascii="Arial" w:hAnsi="Arial"/>
        </w:rPr>
        <w:t>FUEL COST RECOVERY:</w:t>
      </w:r>
    </w:p>
    <w:p w:rsidR="00A513A1" w:rsidRPr="009E6E93" w:rsidRDefault="00A513A1" w:rsidP="00A513A1">
      <w:pPr>
        <w:pStyle w:val="BodyTextIndent2"/>
        <w:tabs>
          <w:tab w:val="clear" w:pos="360"/>
          <w:tab w:val="left" w:pos="9720"/>
        </w:tabs>
        <w:spacing w:before="120" w:after="120" w:line="200" w:lineRule="exact"/>
        <w:ind w:left="288" w:right="288"/>
        <w:jc w:val="both"/>
      </w:pPr>
      <w:r w:rsidRPr="009E6E93">
        <w:t>The monthly amount calculated in the above rate includes the provisions of the Company’s effective FCR Schedule.</w:t>
      </w:r>
    </w:p>
    <w:p w:rsidR="00A513A1" w:rsidRDefault="00A513A1" w:rsidP="00265816">
      <w:pPr>
        <w:spacing w:after="120" w:line="320" w:lineRule="exact"/>
        <w:rPr>
          <w:rFonts w:ascii="Arial" w:hAnsi="Arial"/>
          <w:b/>
          <w:sz w:val="32"/>
        </w:rPr>
      </w:pPr>
    </w:p>
    <w:p w:rsidR="00265816" w:rsidRDefault="00894D06" w:rsidP="00265816">
      <w:pPr>
        <w:spacing w:after="120" w:line="320" w:lineRule="exact"/>
        <w:rPr>
          <w:rFonts w:ascii="Arial" w:hAnsi="Arial"/>
          <w:b/>
          <w:sz w:val="32"/>
        </w:rPr>
      </w:pPr>
      <w:r>
        <w:rPr>
          <w:rFonts w:ascii="Arial" w:hAnsi="Arial"/>
          <w:b/>
          <w:noProof/>
          <w:sz w:val="32"/>
        </w:rPr>
        <w:lastRenderedPageBreak/>
        <mc:AlternateContent>
          <mc:Choice Requires="wps">
            <w:drawing>
              <wp:anchor distT="0" distB="0" distL="114300" distR="114300" simplePos="0" relativeHeight="251661312" behindDoc="0" locked="0" layoutInCell="1" allowOverlap="1" wp14:editId="4AF9925D">
                <wp:simplePos x="0" y="0"/>
                <wp:positionH relativeFrom="column">
                  <wp:posOffset>5621020</wp:posOffset>
                </wp:positionH>
                <wp:positionV relativeFrom="paragraph">
                  <wp:posOffset>-466725</wp:posOffset>
                </wp:positionV>
                <wp:extent cx="1143000" cy="457200"/>
                <wp:effectExtent l="0" t="0" r="190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BC3770">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"MFR-1(new)!R24C9" \a \f 4 \r </w:instrText>
                            </w:r>
                            <w:r>
                              <w:rPr>
                                <w:rFonts w:ascii="Times New Roman" w:hAnsi="Times New Roman"/>
                                <w:color w:val="000000"/>
                                <w:sz w:val="16"/>
                                <w:szCs w:val="16"/>
                              </w:rPr>
                              <w:fldChar w:fldCharType="separate"/>
                            </w:r>
                            <w:r w:rsidRPr="00894D06">
                              <w:rPr>
                                <w:rFonts w:ascii="Times New Roman" w:eastAsiaTheme="minorEastAsia" w:hAnsi="Times New Roman"/>
                                <w:color w:val="000000"/>
                                <w:sz w:val="16"/>
                                <w:szCs w:val="16"/>
                              </w:rPr>
                              <w:t>33</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894D06" w:rsidRDefault="00894D06" w:rsidP="00894D06"/>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442.6pt;margin-top:-36.75pt;width:90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" stroked="f">
                <v:textbox inset="7.5pt,3.75pt,7.5pt,3.75pt">
                  <w:txbxContent>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Volume 1</w:t>
                      </w:r>
                      <w:r w:rsidR="00BC3770">
                        <w:rPr>
                          <w:rFonts w:ascii="Times New Roman" w:hAnsi="Times New Roman"/>
                          <w:color w:val="000000"/>
                          <w:sz w:val="16"/>
                          <w:szCs w:val="16"/>
                        </w:rPr>
                        <w:t>,</w:t>
                      </w:r>
                      <w:r w:rsidRPr="00F575C8">
                        <w:rPr>
                          <w:rFonts w:ascii="Times New Roman" w:hAnsi="Times New Roman"/>
                          <w:color w:val="000000"/>
                          <w:sz w:val="16"/>
                          <w:szCs w:val="16"/>
                        </w:rPr>
                        <w:t xml:space="preserve"> Exhibit 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sidRPr="00F575C8">
                        <w:rPr>
                          <w:rFonts w:ascii="Times New Roman" w:hAnsi="Times New Roman"/>
                          <w:color w:val="000000"/>
                          <w:sz w:val="16"/>
                          <w:szCs w:val="16"/>
                        </w:rPr>
                        <w:t>M.F.R. Item - F-1</w:t>
                      </w:r>
                    </w:p>
                    <w:p w:rsidR="00894D06" w:rsidRPr="00F575C8" w:rsidRDefault="00894D06" w:rsidP="00894D06">
                      <w:pPr>
                        <w:pStyle w:val="AveryWizard"/>
                        <w:adjustRightInd w:val="0"/>
                        <w:spacing w:line="240" w:lineRule="auto"/>
                        <w:jc w:val="right"/>
                        <w:rPr>
                          <w:rFonts w:ascii="Times New Roman" w:hAnsi="Times New Roman"/>
                          <w:color w:val="000000"/>
                          <w:sz w:val="16"/>
                          <w:szCs w:val="16"/>
                        </w:rPr>
                      </w:pPr>
                      <w:r>
                        <w:rPr>
                          <w:rFonts w:ascii="Times New Roman" w:hAnsi="Times New Roman"/>
                          <w:color w:val="000000"/>
                          <w:sz w:val="16"/>
                          <w:szCs w:val="16"/>
                        </w:rPr>
                        <w:t xml:space="preserve">Page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"MFR-1(new)!R24C9" \a \f 4 \r </w:instrText>
                      </w:r>
                      <w:r>
                        <w:rPr>
                          <w:rFonts w:ascii="Times New Roman" w:hAnsi="Times New Roman"/>
                          <w:color w:val="000000"/>
                          <w:sz w:val="16"/>
                          <w:szCs w:val="16"/>
                        </w:rPr>
                        <w:fldChar w:fldCharType="separate"/>
                      </w:r>
                      <w:r w:rsidRPr="00894D06">
                        <w:rPr>
                          <w:rFonts w:ascii="Times New Roman" w:eastAsiaTheme="minorEastAsia" w:hAnsi="Times New Roman"/>
                          <w:color w:val="000000"/>
                          <w:sz w:val="16"/>
                          <w:szCs w:val="16"/>
                        </w:rPr>
                        <w:t>33</w:t>
                      </w:r>
                      <w:r>
                        <w:rPr>
                          <w:rFonts w:ascii="Times New Roman" w:hAnsi="Times New Roman"/>
                          <w:color w:val="000000"/>
                          <w:sz w:val="16"/>
                          <w:szCs w:val="16"/>
                        </w:rPr>
                        <w:fldChar w:fldCharType="end"/>
                      </w:r>
                      <w:r>
                        <w:rPr>
                          <w:rFonts w:ascii="Times New Roman" w:hAnsi="Times New Roman"/>
                          <w:color w:val="000000"/>
                          <w:sz w:val="16"/>
                          <w:szCs w:val="16"/>
                        </w:rPr>
                        <w:t xml:space="preserve"> of </w:t>
                      </w:r>
                      <w:r>
                        <w:rPr>
                          <w:rFonts w:ascii="Times New Roman" w:hAnsi="Times New Roman"/>
                          <w:color w:val="000000"/>
                          <w:sz w:val="16"/>
                          <w:szCs w:val="16"/>
                        </w:rPr>
                        <w:fldChar w:fldCharType="begin"/>
                      </w:r>
                      <w:r>
                        <w:rPr>
                          <w:rFonts w:ascii="Times New Roman" w:hAnsi="Times New Roman"/>
                          <w:color w:val="000000"/>
                          <w:sz w:val="16"/>
                          <w:szCs w:val="16"/>
                        </w:rPr>
                        <w:instrText xml:space="preserve"> LINK Excel.Sheet.12 "\\\\southernco.com\\shared data\\Workgroups\\GPC Marketing\\Pricing and Rates\\2019 Rate Case\\MFR-1\\2019 Filing Documents\\MFR-F1 Sheet Numbers 2019.xlsx" "MFR-1(new)!R2C5" \a \f 4 \r </w:instrText>
                      </w:r>
                      <w:r>
                        <w:rPr>
                          <w:rFonts w:ascii="Times New Roman" w:hAnsi="Times New Roman"/>
                          <w:color w:val="000000"/>
                          <w:sz w:val="16"/>
                          <w:szCs w:val="16"/>
                        </w:rPr>
                        <w:fldChar w:fldCharType="separate"/>
                      </w:r>
                      <w:r w:rsidRPr="00BD070C">
                        <w:rPr>
                          <w:rFonts w:ascii="Times New Roman" w:hAnsi="Times New Roman"/>
                          <w:color w:val="000000"/>
                          <w:sz w:val="16"/>
                          <w:szCs w:val="16"/>
                        </w:rPr>
                        <w:t>532</w:t>
                      </w:r>
                      <w:r>
                        <w:rPr>
                          <w:rFonts w:ascii="Times New Roman" w:hAnsi="Times New Roman"/>
                          <w:color w:val="000000"/>
                          <w:sz w:val="16"/>
                          <w:szCs w:val="16"/>
                        </w:rPr>
                        <w:fldChar w:fldCharType="end"/>
                      </w:r>
                    </w:p>
                    <w:p w:rsidR="00894D06" w:rsidRDefault="00894D06" w:rsidP="00894D06"/>
                  </w:txbxContent>
                </v:textbox>
              </v:shape>
            </w:pict>
          </mc:Fallback>
        </mc:AlternateContent>
      </w:r>
      <w:r w:rsidR="00265816" w:rsidRPr="009E6E93">
        <w:rPr>
          <w:rFonts w:ascii="Arial" w:hAnsi="Arial"/>
          <w:b/>
          <w:sz w:val="32"/>
        </w:rPr>
        <w:t xml:space="preserve">SCHEDULE: </w:t>
      </w:r>
      <w:r w:rsidR="000404C2">
        <w:rPr>
          <w:rFonts w:ascii="Arial" w:hAnsi="Arial"/>
          <w:b/>
          <w:sz w:val="32"/>
        </w:rPr>
        <w:t>“FBFY</w:t>
      </w:r>
      <w:r w:rsidR="003739FF">
        <w:rPr>
          <w:rFonts w:ascii="Arial" w:hAnsi="Arial"/>
          <w:b/>
          <w:sz w:val="32"/>
        </w:rPr>
        <w:t>-1” (Pilot)</w:t>
      </w:r>
    </w:p>
    <w:p w:rsidR="00265816" w:rsidRPr="009E6E93" w:rsidRDefault="00265816" w:rsidP="00265816">
      <w:pPr>
        <w:spacing w:after="120" w:line="320" w:lineRule="exact"/>
        <w:rPr>
          <w:rFonts w:ascii="Arial" w:hAnsi="Arial"/>
          <w:b/>
          <w:sz w:val="32"/>
        </w:rPr>
      </w:pP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900"/>
        <w:gridCol w:w="5400"/>
        <w:gridCol w:w="1170"/>
        <w:gridCol w:w="1170"/>
      </w:tblGrid>
      <w:tr w:rsidR="00265816" w:rsidRPr="009E6E93" w:rsidTr="00BE2A87">
        <w:trPr>
          <w:trHeight w:hRule="exact" w:val="260"/>
          <w:jc w:val="center"/>
        </w:trPr>
        <w:tc>
          <w:tcPr>
            <w:tcW w:w="900" w:type="dxa"/>
            <w:shd w:val="pct5" w:color="auto" w:fill="auto"/>
          </w:tcPr>
          <w:p w:rsidR="00265816" w:rsidRPr="009E6E93" w:rsidRDefault="00265816" w:rsidP="00BE2A87">
            <w:pPr>
              <w:spacing w:after="120" w:line="280" w:lineRule="exact"/>
              <w:jc w:val="center"/>
              <w:rPr>
                <w:rFonts w:ascii="Arial" w:hAnsi="Arial"/>
                <w:b/>
                <w:sz w:val="16"/>
                <w:u w:val="single"/>
              </w:rPr>
            </w:pPr>
            <w:r w:rsidRPr="009E6E93">
              <w:rPr>
                <w:rFonts w:ascii="Arial" w:hAnsi="Arial"/>
                <w:b/>
                <w:sz w:val="16"/>
                <w:u w:val="single"/>
              </w:rPr>
              <w:t>PAGE</w:t>
            </w:r>
          </w:p>
        </w:tc>
        <w:tc>
          <w:tcPr>
            <w:tcW w:w="5400" w:type="dxa"/>
            <w:shd w:val="pct5" w:color="auto" w:fill="auto"/>
          </w:tcPr>
          <w:p w:rsidR="00265816" w:rsidRPr="009E6E93" w:rsidRDefault="00265816" w:rsidP="00BE2A87">
            <w:pPr>
              <w:spacing w:after="120" w:line="280" w:lineRule="exact"/>
              <w:jc w:val="center"/>
              <w:rPr>
                <w:rFonts w:ascii="Arial" w:hAnsi="Arial"/>
                <w:b/>
                <w:sz w:val="16"/>
                <w:u w:val="single"/>
              </w:rPr>
            </w:pPr>
            <w:r w:rsidRPr="009E6E93">
              <w:rPr>
                <w:rFonts w:ascii="Arial" w:hAnsi="Arial"/>
                <w:b/>
                <w:sz w:val="16"/>
                <w:u w:val="single"/>
              </w:rPr>
              <w:t>EFFECTIVE DATE</w:t>
            </w:r>
          </w:p>
        </w:tc>
        <w:tc>
          <w:tcPr>
            <w:tcW w:w="1170" w:type="dxa"/>
            <w:shd w:val="pct5" w:color="auto" w:fill="auto"/>
          </w:tcPr>
          <w:p w:rsidR="00265816" w:rsidRPr="009E6E93" w:rsidRDefault="00265816" w:rsidP="00BE2A87">
            <w:pPr>
              <w:spacing w:after="120" w:line="280" w:lineRule="exact"/>
              <w:jc w:val="center"/>
              <w:rPr>
                <w:rFonts w:ascii="Arial" w:hAnsi="Arial"/>
                <w:b/>
                <w:sz w:val="16"/>
                <w:u w:val="single"/>
              </w:rPr>
            </w:pPr>
            <w:r w:rsidRPr="009E6E93">
              <w:rPr>
                <w:rFonts w:ascii="Arial" w:hAnsi="Arial"/>
                <w:b/>
                <w:sz w:val="16"/>
                <w:u w:val="single"/>
              </w:rPr>
              <w:t>REVISION</w:t>
            </w:r>
          </w:p>
        </w:tc>
        <w:tc>
          <w:tcPr>
            <w:tcW w:w="1170" w:type="dxa"/>
            <w:shd w:val="pct5" w:color="auto" w:fill="auto"/>
          </w:tcPr>
          <w:p w:rsidR="00265816" w:rsidRPr="009E6E93" w:rsidRDefault="00265816" w:rsidP="00BE2A87">
            <w:pPr>
              <w:spacing w:after="120" w:line="280" w:lineRule="exact"/>
              <w:jc w:val="center"/>
              <w:rPr>
                <w:rFonts w:ascii="Arial" w:hAnsi="Arial"/>
                <w:b/>
                <w:sz w:val="16"/>
                <w:u w:val="single"/>
              </w:rPr>
            </w:pPr>
            <w:r w:rsidRPr="009E6E93">
              <w:rPr>
                <w:rFonts w:ascii="Arial" w:hAnsi="Arial"/>
                <w:b/>
                <w:sz w:val="16"/>
                <w:u w:val="single"/>
              </w:rPr>
              <w:t>PAGE</w:t>
            </w:r>
          </w:p>
        </w:tc>
      </w:tr>
      <w:tr w:rsidR="00265816" w:rsidRPr="009E6E93" w:rsidTr="00BE2A87">
        <w:trPr>
          <w:jc w:val="center"/>
        </w:trPr>
        <w:tc>
          <w:tcPr>
            <w:tcW w:w="900" w:type="dxa"/>
            <w:shd w:val="pct5" w:color="auto" w:fill="auto"/>
          </w:tcPr>
          <w:p w:rsidR="00265816" w:rsidRPr="009E6E93" w:rsidRDefault="00265816" w:rsidP="00BE2A87">
            <w:pPr>
              <w:spacing w:after="120" w:line="280" w:lineRule="exact"/>
              <w:jc w:val="center"/>
              <w:rPr>
                <w:rFonts w:ascii="Arial" w:hAnsi="Arial"/>
              </w:rPr>
            </w:pPr>
            <w:r w:rsidRPr="009E6E93">
              <w:rPr>
                <w:rFonts w:ascii="Arial" w:hAnsi="Arial"/>
              </w:rPr>
              <w:t xml:space="preserve">3 of 3 </w:t>
            </w:r>
          </w:p>
        </w:tc>
        <w:tc>
          <w:tcPr>
            <w:tcW w:w="5400" w:type="dxa"/>
            <w:shd w:val="pct5" w:color="auto" w:fill="auto"/>
          </w:tcPr>
          <w:p w:rsidR="00265816" w:rsidRPr="009E6E93" w:rsidRDefault="00265816" w:rsidP="00BE2A87">
            <w:pPr>
              <w:spacing w:after="120" w:line="280" w:lineRule="exact"/>
              <w:jc w:val="center"/>
              <w:rPr>
                <w:rFonts w:ascii="Arial" w:hAnsi="Arial"/>
              </w:rPr>
            </w:pPr>
            <w:r w:rsidRPr="009E6E93">
              <w:rPr>
                <w:rFonts w:ascii="Arial" w:hAnsi="Arial"/>
              </w:rPr>
              <w:t>With Bills Rendered</w:t>
            </w:r>
            <w:r w:rsidR="004B6537">
              <w:rPr>
                <w:rFonts w:ascii="Arial" w:hAnsi="Arial"/>
              </w:rPr>
              <w:t xml:space="preserve"> for the Billing Month of June</w:t>
            </w:r>
            <w:r w:rsidRPr="009E6E93">
              <w:rPr>
                <w:rFonts w:ascii="Arial" w:hAnsi="Arial"/>
              </w:rPr>
              <w:t>, 201</w:t>
            </w:r>
            <w:r>
              <w:rPr>
                <w:rFonts w:ascii="Arial" w:hAnsi="Arial"/>
              </w:rPr>
              <w:t>8</w:t>
            </w:r>
          </w:p>
        </w:tc>
        <w:tc>
          <w:tcPr>
            <w:tcW w:w="1170" w:type="dxa"/>
            <w:shd w:val="pct5" w:color="auto" w:fill="auto"/>
          </w:tcPr>
          <w:p w:rsidR="00265816" w:rsidRPr="009E6E93" w:rsidRDefault="00265816" w:rsidP="00BE2A87">
            <w:pPr>
              <w:spacing w:after="120" w:line="280" w:lineRule="exact"/>
              <w:jc w:val="center"/>
              <w:rPr>
                <w:rFonts w:ascii="Arial" w:hAnsi="Arial"/>
              </w:rPr>
            </w:pPr>
            <w:r w:rsidRPr="009E6E93">
              <w:rPr>
                <w:rFonts w:ascii="Arial" w:hAnsi="Arial"/>
              </w:rPr>
              <w:t>Original</w:t>
            </w:r>
          </w:p>
        </w:tc>
        <w:tc>
          <w:tcPr>
            <w:tcW w:w="1170" w:type="dxa"/>
            <w:shd w:val="pct5" w:color="auto" w:fill="auto"/>
          </w:tcPr>
          <w:p w:rsidR="00265816" w:rsidRPr="009E6E93" w:rsidRDefault="00265816" w:rsidP="00BE2A87">
            <w:pPr>
              <w:spacing w:after="120" w:line="280" w:lineRule="exact"/>
              <w:jc w:val="center"/>
              <w:rPr>
                <w:rFonts w:ascii="Arial" w:hAnsi="Arial"/>
              </w:rPr>
            </w:pPr>
            <w:r w:rsidRPr="009E6E93">
              <w:rPr>
                <w:rFonts w:ascii="Arial" w:hAnsi="Arial"/>
              </w:rPr>
              <w:t>2.0</w:t>
            </w:r>
            <w:r w:rsidR="00B119D1">
              <w:rPr>
                <w:rFonts w:ascii="Arial" w:hAnsi="Arial"/>
              </w:rPr>
              <w:t>5</w:t>
            </w:r>
          </w:p>
        </w:tc>
      </w:tr>
    </w:tbl>
    <w:p w:rsidR="00265816" w:rsidRPr="009E6E93" w:rsidRDefault="00265816" w:rsidP="00265816">
      <w:pPr>
        <w:pStyle w:val="Heading2"/>
        <w:tabs>
          <w:tab w:val="left" w:pos="0"/>
          <w:tab w:val="left" w:pos="9720"/>
        </w:tabs>
        <w:spacing w:before="120" w:after="120" w:line="200" w:lineRule="exact"/>
        <w:ind w:left="288" w:right="288" w:firstLine="0"/>
        <w:jc w:val="both"/>
        <w:rPr>
          <w:rFonts w:ascii="Arial" w:hAnsi="Arial"/>
          <w:b w:val="0"/>
        </w:rPr>
      </w:pPr>
    </w:p>
    <w:p w:rsidR="00607F1B" w:rsidRPr="009E6E93" w:rsidRDefault="00607F1B" w:rsidP="00607F1B">
      <w:pPr>
        <w:pStyle w:val="Heading2"/>
        <w:tabs>
          <w:tab w:val="left" w:pos="0"/>
          <w:tab w:val="left" w:pos="9720"/>
        </w:tabs>
        <w:spacing w:before="120" w:after="120"/>
        <w:ind w:left="288" w:right="288" w:firstLine="0"/>
        <w:jc w:val="center"/>
        <w:rPr>
          <w:rFonts w:ascii="Arial" w:hAnsi="Arial"/>
        </w:rPr>
      </w:pPr>
      <w:r w:rsidRPr="009E6E93">
        <w:rPr>
          <w:rFonts w:ascii="Arial" w:hAnsi="Arial"/>
        </w:rPr>
        <w:t>MUNICIPAL FRANCHISE FEE:</w:t>
      </w:r>
    </w:p>
    <w:p w:rsidR="00607F1B" w:rsidRPr="009E6E93" w:rsidRDefault="00607F1B" w:rsidP="00607F1B">
      <w:pPr>
        <w:spacing w:before="120" w:after="120" w:line="200" w:lineRule="exact"/>
        <w:ind w:left="288" w:right="288"/>
        <w:jc w:val="both"/>
        <w:rPr>
          <w:rFonts w:ascii="Helv" w:hAnsi="Helv"/>
        </w:rPr>
      </w:pPr>
      <w:r w:rsidRPr="009E6E93">
        <w:rPr>
          <w:rFonts w:ascii="Arial" w:hAnsi="Arial"/>
        </w:rPr>
        <w:t>The monthly amount calculated in the above rate includes the provisions of the Company's effective Municipal Franchise Fee Schedule, including any applicable adjustments.</w:t>
      </w:r>
    </w:p>
    <w:p w:rsidR="00607F1B" w:rsidRPr="009E6E93" w:rsidRDefault="00607F1B" w:rsidP="00607F1B">
      <w:pPr>
        <w:pStyle w:val="Heading5"/>
        <w:tabs>
          <w:tab w:val="clear" w:pos="360"/>
          <w:tab w:val="left" w:pos="0"/>
        </w:tabs>
        <w:spacing w:before="240"/>
        <w:ind w:left="288" w:right="288" w:firstLine="0"/>
      </w:pPr>
      <w:r w:rsidRPr="009E6E93">
        <w:t xml:space="preserve">SENIOR CITIZEN </w:t>
      </w:r>
      <w:r>
        <w:t xml:space="preserve">- </w:t>
      </w:r>
      <w:r w:rsidRPr="009E6E93">
        <w:t>LOW INCOME ASSISTANCE:</w:t>
      </w:r>
    </w:p>
    <w:p w:rsidR="00607F1B" w:rsidRPr="009E6E93" w:rsidRDefault="00607F1B" w:rsidP="00607F1B">
      <w:pPr>
        <w:spacing w:before="120" w:after="120"/>
        <w:ind w:left="288" w:right="288"/>
        <w:jc w:val="both"/>
        <w:rPr>
          <w:rFonts w:ascii="Arial" w:hAnsi="Arial" w:cs="Arial"/>
        </w:rPr>
      </w:pPr>
      <w:r w:rsidRPr="009E6E93">
        <w:rPr>
          <w:rFonts w:ascii="Arial" w:hAnsi="Arial" w:cs="Arial"/>
        </w:rPr>
        <w:t>The FlatBill calculation will inco</w:t>
      </w:r>
      <w:bookmarkStart w:id="2" w:name="_GoBack"/>
      <w:bookmarkEnd w:id="2"/>
      <w:r w:rsidRPr="009E6E93">
        <w:rPr>
          <w:rFonts w:ascii="Arial" w:hAnsi="Arial" w:cs="Arial"/>
        </w:rPr>
        <w:t>rporate any applicable Senior Citizen discounts specified in the Residential tariff and the FCR Schedule.</w:t>
      </w:r>
    </w:p>
    <w:p w:rsidR="00607F1B" w:rsidRPr="009E6E93" w:rsidRDefault="00607F1B" w:rsidP="00607F1B">
      <w:pPr>
        <w:pStyle w:val="Heading2"/>
        <w:tabs>
          <w:tab w:val="left" w:pos="0"/>
          <w:tab w:val="left" w:pos="9720"/>
        </w:tabs>
        <w:spacing w:before="240" w:after="120"/>
        <w:ind w:left="288" w:right="288" w:firstLine="0"/>
        <w:jc w:val="center"/>
        <w:rPr>
          <w:rFonts w:ascii="Arial" w:hAnsi="Arial"/>
        </w:rPr>
      </w:pPr>
      <w:r w:rsidRPr="009E6E93">
        <w:rPr>
          <w:rFonts w:ascii="Arial" w:hAnsi="Arial"/>
        </w:rPr>
        <w:t>GENERAL TERMS AND CONDITIONS:</w:t>
      </w:r>
    </w:p>
    <w:p w:rsidR="00607F1B" w:rsidRPr="009E6E93" w:rsidRDefault="00607F1B" w:rsidP="00607F1B">
      <w:pPr>
        <w:spacing w:before="120" w:after="120" w:line="200" w:lineRule="exact"/>
        <w:ind w:left="288" w:right="288"/>
        <w:jc w:val="both"/>
        <w:rPr>
          <w:rFonts w:ascii="Arial" w:hAnsi="Arial"/>
        </w:rPr>
      </w:pPr>
      <w:r w:rsidRPr="009E6E93">
        <w:rPr>
          <w:rFonts w:ascii="Arial" w:hAnsi="Arial"/>
        </w:rPr>
        <w:t>The bill calculated under this tariff is subject to change in such an amount as may be approved and/or amended by the Georgia Public Service Commission under the provisions of applicable riders and other schedules.</w:t>
      </w:r>
    </w:p>
    <w:p w:rsidR="00607F1B" w:rsidRPr="009E6E93" w:rsidRDefault="00607F1B" w:rsidP="00607F1B">
      <w:pPr>
        <w:pStyle w:val="BodyTextIndent2"/>
        <w:tabs>
          <w:tab w:val="clear" w:pos="360"/>
          <w:tab w:val="left" w:pos="9720"/>
        </w:tabs>
        <w:spacing w:before="120" w:after="120"/>
        <w:ind w:left="288" w:right="288"/>
        <w:jc w:val="both"/>
      </w:pPr>
      <w:r w:rsidRPr="009E6E93">
        <w:t>Service hereunder is subject to the Rules and Regulations for Electric Service on file with the Georgia Public Service Commission.</w:t>
      </w:r>
    </w:p>
    <w:p w:rsidR="00CE260A" w:rsidRDefault="00CE260A"/>
    <w:sectPr w:rsidR="00CE260A" w:rsidSect="009568F4">
      <w:headerReference w:type="default" r:id="rId9"/>
      <w:pgSz w:w="12240" w:h="15840" w:code="1"/>
      <w:pgMar w:top="864" w:right="1152" w:bottom="864" w:left="1440"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27D" w:rsidRDefault="00D762AD">
      <w:r>
        <w:separator/>
      </w:r>
    </w:p>
  </w:endnote>
  <w:endnote w:type="continuationSeparator" w:id="0">
    <w:p w:rsidR="00D9627D" w:rsidRDefault="00D7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27D" w:rsidRDefault="00D762AD">
      <w:r>
        <w:separator/>
      </w:r>
    </w:p>
  </w:footnote>
  <w:footnote w:type="continuationSeparator" w:id="0">
    <w:p w:rsidR="00D9627D" w:rsidRDefault="00D76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D8F" w:rsidRDefault="00BC377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E3424"/>
    <w:multiLevelType w:val="hybridMultilevel"/>
    <w:tmpl w:val="31783114"/>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9"/>
  <w:removePersonalInformation/>
  <w:removeDateAndTime/>
  <w:proofState w:spelling="clean" w:grammar="clean"/>
  <w:documentProtection w:edit="readOnly" w:enforcement="1" w:cryptProviderType="rsaAES" w:cryptAlgorithmClass="hash" w:cryptAlgorithmType="typeAny" w:cryptAlgorithmSid="14" w:cryptSpinCount="100000" w:hash="uhrvi6vRATi/45TbIJKcEHnKa4uw0atY6oncGtIAvIutsvq6mXAjVJxJKY2XbXpxn6eJkrvYv2ikAUnh1OblVw==" w:salt="z/ozptG9f8t31yKbi7MAc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F1B"/>
    <w:rsid w:val="000404C2"/>
    <w:rsid w:val="000A0C3B"/>
    <w:rsid w:val="000A35A1"/>
    <w:rsid w:val="000C5AF9"/>
    <w:rsid w:val="00104494"/>
    <w:rsid w:val="002013A0"/>
    <w:rsid w:val="002414E8"/>
    <w:rsid w:val="00265816"/>
    <w:rsid w:val="00282836"/>
    <w:rsid w:val="002A60F8"/>
    <w:rsid w:val="002D40F3"/>
    <w:rsid w:val="003739FF"/>
    <w:rsid w:val="00424723"/>
    <w:rsid w:val="004324AD"/>
    <w:rsid w:val="004871D9"/>
    <w:rsid w:val="004B6537"/>
    <w:rsid w:val="00521550"/>
    <w:rsid w:val="00524517"/>
    <w:rsid w:val="005543EC"/>
    <w:rsid w:val="00565AFB"/>
    <w:rsid w:val="005F7B0D"/>
    <w:rsid w:val="00607F1B"/>
    <w:rsid w:val="006623A5"/>
    <w:rsid w:val="006858AE"/>
    <w:rsid w:val="0069443F"/>
    <w:rsid w:val="006D2D8F"/>
    <w:rsid w:val="006F4816"/>
    <w:rsid w:val="00723F24"/>
    <w:rsid w:val="00740340"/>
    <w:rsid w:val="007A7108"/>
    <w:rsid w:val="00800D96"/>
    <w:rsid w:val="00852949"/>
    <w:rsid w:val="00867CFA"/>
    <w:rsid w:val="00894D06"/>
    <w:rsid w:val="008D1DAE"/>
    <w:rsid w:val="008F00C9"/>
    <w:rsid w:val="00A513A1"/>
    <w:rsid w:val="00A82EA3"/>
    <w:rsid w:val="00A8659C"/>
    <w:rsid w:val="00A93B08"/>
    <w:rsid w:val="00B119D1"/>
    <w:rsid w:val="00B47EDC"/>
    <w:rsid w:val="00B84A23"/>
    <w:rsid w:val="00B84FE0"/>
    <w:rsid w:val="00BC3770"/>
    <w:rsid w:val="00C92607"/>
    <w:rsid w:val="00CA516A"/>
    <w:rsid w:val="00CE260A"/>
    <w:rsid w:val="00CE6839"/>
    <w:rsid w:val="00D65E97"/>
    <w:rsid w:val="00D762AD"/>
    <w:rsid w:val="00D9627D"/>
    <w:rsid w:val="00DD4B08"/>
    <w:rsid w:val="00E138AA"/>
    <w:rsid w:val="00E51730"/>
    <w:rsid w:val="00E65CC1"/>
    <w:rsid w:val="00EE73DD"/>
    <w:rsid w:val="00F27E48"/>
    <w:rsid w:val="00F460DF"/>
    <w:rsid w:val="00F74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CCAC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F1B"/>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607F1B"/>
    <w:pPr>
      <w:keepNext/>
      <w:tabs>
        <w:tab w:val="left" w:pos="360"/>
      </w:tabs>
      <w:ind w:left="360" w:right="-540" w:hanging="360"/>
      <w:outlineLvl w:val="1"/>
    </w:pPr>
    <w:rPr>
      <w:rFonts w:ascii="Arial MT" w:hAnsi="Arial MT"/>
      <w:b/>
    </w:rPr>
  </w:style>
  <w:style w:type="paragraph" w:styleId="Heading5">
    <w:name w:val="heading 5"/>
    <w:basedOn w:val="Normal"/>
    <w:next w:val="Normal"/>
    <w:link w:val="Heading5Char"/>
    <w:qFormat/>
    <w:rsid w:val="00607F1B"/>
    <w:pPr>
      <w:keepNext/>
      <w:tabs>
        <w:tab w:val="left" w:pos="360"/>
      </w:tabs>
      <w:spacing w:before="120" w:after="120" w:line="200" w:lineRule="exact"/>
      <w:ind w:left="360" w:hanging="360"/>
      <w:jc w:val="center"/>
      <w:outlineLvl w:val="4"/>
    </w:pPr>
    <w:rPr>
      <w:rFonts w:ascii="Arial" w:hAnsi="Arial"/>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07F1B"/>
    <w:rPr>
      <w:rFonts w:ascii="Arial MT" w:eastAsia="Times New Roman" w:hAnsi="Arial MT" w:cs="Times New Roman"/>
      <w:b/>
      <w:sz w:val="20"/>
      <w:szCs w:val="20"/>
    </w:rPr>
  </w:style>
  <w:style w:type="character" w:customStyle="1" w:styleId="Heading5Char">
    <w:name w:val="Heading 5 Char"/>
    <w:basedOn w:val="DefaultParagraphFont"/>
    <w:link w:val="Heading5"/>
    <w:rsid w:val="00607F1B"/>
    <w:rPr>
      <w:rFonts w:ascii="Arial" w:eastAsia="Times New Roman" w:hAnsi="Arial" w:cs="Times New Roman"/>
      <w:b/>
      <w:caps/>
      <w:sz w:val="20"/>
      <w:szCs w:val="20"/>
    </w:rPr>
  </w:style>
  <w:style w:type="paragraph" w:styleId="Header">
    <w:name w:val="header"/>
    <w:basedOn w:val="Normal"/>
    <w:link w:val="HeaderChar"/>
    <w:rsid w:val="00607F1B"/>
    <w:pPr>
      <w:tabs>
        <w:tab w:val="center" w:pos="4320"/>
        <w:tab w:val="right" w:pos="8640"/>
      </w:tabs>
    </w:pPr>
    <w:rPr>
      <w:rFonts w:ascii="CG Times" w:hAnsi="CG Times"/>
    </w:rPr>
  </w:style>
  <w:style w:type="character" w:customStyle="1" w:styleId="HeaderChar">
    <w:name w:val="Header Char"/>
    <w:basedOn w:val="DefaultParagraphFont"/>
    <w:link w:val="Header"/>
    <w:rsid w:val="00607F1B"/>
    <w:rPr>
      <w:rFonts w:ascii="CG Times" w:eastAsia="Times New Roman" w:hAnsi="CG Times" w:cs="Times New Roman"/>
      <w:sz w:val="20"/>
      <w:szCs w:val="20"/>
    </w:rPr>
  </w:style>
  <w:style w:type="paragraph" w:styleId="Footer">
    <w:name w:val="footer"/>
    <w:basedOn w:val="Normal"/>
    <w:link w:val="FooterChar"/>
    <w:rsid w:val="00607F1B"/>
    <w:pPr>
      <w:tabs>
        <w:tab w:val="center" w:pos="4320"/>
        <w:tab w:val="right" w:pos="8640"/>
      </w:tabs>
    </w:pPr>
  </w:style>
  <w:style w:type="character" w:customStyle="1" w:styleId="FooterChar">
    <w:name w:val="Footer Char"/>
    <w:basedOn w:val="DefaultParagraphFont"/>
    <w:link w:val="Footer"/>
    <w:rsid w:val="00607F1B"/>
    <w:rPr>
      <w:rFonts w:ascii="Times New Roman" w:eastAsia="Times New Roman" w:hAnsi="Times New Roman" w:cs="Times New Roman"/>
      <w:sz w:val="20"/>
      <w:szCs w:val="20"/>
    </w:rPr>
  </w:style>
  <w:style w:type="character" w:styleId="CommentReference">
    <w:name w:val="annotation reference"/>
    <w:semiHidden/>
    <w:rsid w:val="00607F1B"/>
    <w:rPr>
      <w:sz w:val="16"/>
    </w:rPr>
  </w:style>
  <w:style w:type="paragraph" w:styleId="BlockText">
    <w:name w:val="Block Text"/>
    <w:basedOn w:val="Normal"/>
    <w:rsid w:val="00607F1B"/>
    <w:pPr>
      <w:tabs>
        <w:tab w:val="left" w:pos="360"/>
      </w:tabs>
      <w:ind w:left="360" w:right="-90" w:hanging="360"/>
    </w:pPr>
    <w:rPr>
      <w:rFonts w:ascii="Arial MT" w:hAnsi="Arial MT"/>
    </w:rPr>
  </w:style>
  <w:style w:type="paragraph" w:styleId="BodyTextIndent2">
    <w:name w:val="Body Text Indent 2"/>
    <w:basedOn w:val="Normal"/>
    <w:link w:val="BodyTextIndent2Char"/>
    <w:rsid w:val="00607F1B"/>
    <w:pPr>
      <w:tabs>
        <w:tab w:val="left" w:pos="360"/>
      </w:tabs>
      <w:ind w:left="360"/>
    </w:pPr>
    <w:rPr>
      <w:rFonts w:ascii="Arial" w:hAnsi="Arial"/>
    </w:rPr>
  </w:style>
  <w:style w:type="character" w:customStyle="1" w:styleId="BodyTextIndent2Char">
    <w:name w:val="Body Text Indent 2 Char"/>
    <w:basedOn w:val="DefaultParagraphFont"/>
    <w:link w:val="BodyTextIndent2"/>
    <w:rsid w:val="00607F1B"/>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554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3EC"/>
    <w:rPr>
      <w:rFonts w:ascii="Segoe UI" w:eastAsia="Times New Roman" w:hAnsi="Segoe UI" w:cs="Segoe UI"/>
      <w:sz w:val="18"/>
      <w:szCs w:val="18"/>
    </w:rPr>
  </w:style>
  <w:style w:type="paragraph" w:styleId="CommentText">
    <w:name w:val="annotation text"/>
    <w:basedOn w:val="Normal"/>
    <w:link w:val="CommentTextChar"/>
    <w:uiPriority w:val="99"/>
    <w:semiHidden/>
    <w:unhideWhenUsed/>
    <w:rsid w:val="002013A0"/>
  </w:style>
  <w:style w:type="character" w:customStyle="1" w:styleId="CommentTextChar">
    <w:name w:val="Comment Text Char"/>
    <w:basedOn w:val="DefaultParagraphFont"/>
    <w:link w:val="CommentText"/>
    <w:uiPriority w:val="99"/>
    <w:semiHidden/>
    <w:rsid w:val="002013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13A0"/>
    <w:rPr>
      <w:b/>
      <w:bCs/>
    </w:rPr>
  </w:style>
  <w:style w:type="character" w:customStyle="1" w:styleId="CommentSubjectChar">
    <w:name w:val="Comment Subject Char"/>
    <w:basedOn w:val="CommentTextChar"/>
    <w:link w:val="CommentSubject"/>
    <w:uiPriority w:val="99"/>
    <w:semiHidden/>
    <w:rsid w:val="002013A0"/>
    <w:rPr>
      <w:rFonts w:ascii="Times New Roman" w:eastAsia="Times New Roman" w:hAnsi="Times New Roman" w:cs="Times New Roman"/>
      <w:b/>
      <w:bCs/>
      <w:sz w:val="20"/>
      <w:szCs w:val="20"/>
    </w:rPr>
  </w:style>
  <w:style w:type="paragraph" w:customStyle="1" w:styleId="AveryWizard">
    <w:name w:val="Avery Wizard"/>
    <w:basedOn w:val="Normal"/>
    <w:rsid w:val="00894D06"/>
    <w:pPr>
      <w:autoSpaceDE w:val="0"/>
      <w:autoSpaceDN w:val="0"/>
      <w:spacing w:line="20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8D6FB-F21C-49AC-AA53-034D5FAE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5353</Characters>
  <Application>Microsoft Office Word</Application>
  <DocSecurity>8</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2019-06-11T16:07:00Z</dcterms:created>
  <dcterms:modified xsi:type="dcterms:W3CDTF">2019-06-20T22:31:00Z</dcterms:modified>
</cp:coreProperties>
</file>